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r>
        <w:rPr>
          <w:rStyle w:val="27"/>
          <w:rFonts w:hint="eastAsia" w:ascii="黑体" w:hAnsi="黑体" w:eastAsia="黑体"/>
          <w:sz w:val="44"/>
          <w:szCs w:val="44"/>
        </w:rPr>
        <w:t>稳利丰收封闭式固收类</w:t>
      </w:r>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兴银理财有限责任公司理财产品投资协议书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兴银理财【稳利丰收封闭式固收类】理财产品产品说明书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兴银理财有限责任公司理财产品（代理）销售协议书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兴银理财【稳利丰收封闭式固收类】理财产品风险揭示书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兴银理财有限责任公司理财产品投资者权益须知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兴银理财有限责任公司理财产品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39991726"/>
      <w:bookmarkStart w:id="2" w:name="_Toc123701383"/>
      <w:bookmarkStart w:id="3" w:name="_Toc123112224"/>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25"/>
      <w:bookmarkStart w:id="7" w:name="_Toc139991727"/>
      <w:bookmarkStart w:id="8" w:name="_Toc123112264"/>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w:t>
      </w:r>
      <w:r>
        <w:rPr>
          <w:rStyle w:val="27"/>
          <w:rFonts w:ascii="宋体" w:hAnsi="宋体"/>
          <w:sz w:val="28"/>
          <w:szCs w:val="28"/>
        </w:rPr>
        <w:t>2023</w:t>
      </w:r>
      <w:r>
        <w:rPr>
          <w:rStyle w:val="27"/>
          <w:rFonts w:hint="eastAsia" w:ascii="宋体" w:hAnsi="宋体"/>
          <w:sz w:val="28"/>
          <w:szCs w:val="28"/>
        </w:rPr>
        <w:t>】年【</w:t>
      </w:r>
      <w:r>
        <w:rPr>
          <w:rStyle w:val="27"/>
          <w:rFonts w:hint="eastAsia" w:ascii="宋体" w:hAnsi="宋体"/>
          <w:sz w:val="28"/>
          <w:szCs w:val="28"/>
          <w:lang w:val="en-US" w:eastAsia="zh-CN"/>
        </w:rPr>
        <w:t>7</w:t>
      </w:r>
      <w:bookmarkStart w:id="66" w:name="_GoBack"/>
      <w:bookmarkEnd w:id="66"/>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701386"/>
      <w:bookmarkStart w:id="13" w:name="_Toc123112227"/>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tcBorders>
              <w:bottom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23"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4966"/>
      <w:bookmarkStart w:id="16" w:name="_Toc23386"/>
      <w:bookmarkStart w:id="17" w:name="_Toc6306"/>
      <w:bookmarkStart w:id="18" w:name="_Toc123112268"/>
      <w:bookmarkStart w:id="19" w:name="_Toc4867"/>
      <w:bookmarkStart w:id="20" w:name="_Toc29629"/>
      <w:bookmarkStart w:id="21" w:name="_Toc139991730"/>
      <w:bookmarkStart w:id="22" w:name="_Toc26897"/>
      <w:bookmarkStart w:id="23" w:name="_Toc15517"/>
      <w:bookmarkStart w:id="24" w:name="_Toc8727"/>
      <w:bookmarkStart w:id="25" w:name="_Toc30935"/>
      <w:bookmarkStart w:id="26" w:name="_Toc123112229"/>
      <w:bookmarkStart w:id="27" w:name="_Toc32639"/>
      <w:bookmarkStart w:id="28" w:name="_Toc141703880"/>
      <w:bookmarkStart w:id="29" w:name="_Toc79653758"/>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22864"/>
      <w:bookmarkStart w:id="34" w:name="_Toc2465"/>
      <w:bookmarkStart w:id="35" w:name="_Toc19592"/>
      <w:bookmarkStart w:id="36" w:name="_Toc24860"/>
      <w:bookmarkStart w:id="37" w:name="_Toc21301"/>
      <w:bookmarkStart w:id="38" w:name="_Toc15067"/>
      <w:bookmarkStart w:id="39" w:name="_Toc258829399"/>
      <w:bookmarkStart w:id="40" w:name="_Toc6617"/>
      <w:bookmarkStart w:id="41" w:name="_Toc13020"/>
      <w:bookmarkStart w:id="42" w:name="_Toc322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3" w:name="_Toc59965743"/>
      <w:r>
        <w:rPr>
          <w:rFonts w:hint="eastAsia" w:asciiTheme="majorEastAsia" w:hAnsiTheme="majorEastAsia" w:eastAsiaTheme="majorEastAsia"/>
          <w:bCs/>
          <w:color w:val="auto"/>
          <w:sz w:val="18"/>
          <w:szCs w:val="18"/>
        </w:rPr>
        <w:t>《商业银行理财子公司管理办法》</w:t>
      </w:r>
      <w:bookmarkEnd w:id="43"/>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7965375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购买本理财产品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9653760"/>
      <w:bookmarkStart w:id="47" w:name="_Toc13288"/>
      <w:bookmarkStart w:id="48" w:name="_Toc20627"/>
      <w:bookmarkStart w:id="49" w:name="_Toc24571"/>
      <w:bookmarkStart w:id="50" w:name="_Toc733"/>
      <w:bookmarkStart w:id="51" w:name="_Toc74065740"/>
      <w:bookmarkStart w:id="52" w:name="_Toc22708"/>
      <w:bookmarkStart w:id="53" w:name="_Toc20318"/>
      <w:bookmarkStart w:id="54" w:name="_Toc545"/>
      <w:bookmarkStart w:id="55" w:name="_Toc18631"/>
      <w:bookmarkStart w:id="56" w:name="_Toc6149"/>
      <w:bookmarkStart w:id="57" w:name="_Toc668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7965376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79653762"/>
      <w:r>
        <w:rPr>
          <w:rFonts w:hint="eastAsia" w:ascii="Times New Roman"/>
          <w:color w:val="auto"/>
          <w:sz w:val="30"/>
        </w:rPr>
        <w:t>第五条</w:t>
      </w:r>
      <w:r>
        <w:rPr>
          <w:rFonts w:ascii="Times New Roman"/>
          <w:color w:val="auto"/>
          <w:sz w:val="30"/>
        </w:rPr>
        <w:t xml:space="preserve">  法律适用和争议解决</w:t>
      </w:r>
      <w:bookmarkEnd w:id="61"/>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2" w:name="_Toc7965376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9653764"/>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9073"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426"/>
        <w:gridCol w:w="425"/>
        <w:gridCol w:w="709"/>
        <w:gridCol w:w="4819"/>
        <w:gridCol w:w="18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073" w:type="dxa"/>
            <w:gridSpan w:val="6"/>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63"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ascii="宋体" w:hAnsi="宋体"/>
                <w:b/>
                <w:sz w:val="18"/>
                <w:szCs w:val="18"/>
              </w:rPr>
              <w:t>理财产品名称</w:t>
            </w:r>
          </w:p>
        </w:tc>
        <w:tc>
          <w:tcPr>
            <w:tcW w:w="7796" w:type="dxa"/>
            <w:gridSpan w:val="4"/>
            <w:vAlign w:val="center"/>
          </w:tcPr>
          <w:p>
            <w:pPr>
              <w:autoSpaceDE w:val="0"/>
              <w:autoSpaceDN w:val="0"/>
              <w:adjustRightInd w:val="0"/>
              <w:snapToGrid w:val="0"/>
              <w:jc w:val="left"/>
              <w:rPr>
                <w:rFonts w:ascii="宋体" w:hAnsi="宋体" w:cs="宋体"/>
                <w:b/>
                <w:sz w:val="18"/>
                <w:szCs w:val="18"/>
              </w:rPr>
            </w:pPr>
            <w:r>
              <w:rPr>
                <w:rFonts w:hint="eastAsia" w:ascii="宋体" w:hAnsi="宋体" w:cs="宋体"/>
                <w:b/>
                <w:sz w:val="18"/>
                <w:szCs w:val="18"/>
              </w:rPr>
              <w:t>【</w:t>
            </w:r>
            <w:r>
              <w:rPr>
                <w:rFonts w:ascii="宋体" w:hAnsi="宋体" w:cs="宋体"/>
                <w:b/>
                <w:sz w:val="18"/>
                <w:szCs w:val="18"/>
              </w:rPr>
              <w:t xml:space="preserve">                </w:t>
            </w: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2"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产品份额类别</w:t>
            </w:r>
          </w:p>
        </w:tc>
        <w:tc>
          <w:tcPr>
            <w:tcW w:w="7796" w:type="dxa"/>
            <w:gridSpan w:val="4"/>
            <w:vAlign w:val="center"/>
          </w:tcPr>
          <w:p>
            <w:pPr>
              <w:autoSpaceDE w:val="0"/>
              <w:autoSpaceDN w:val="0"/>
              <w:adjustRightInd w:val="0"/>
              <w:snapToGrid w:val="0"/>
              <w:jc w:val="left"/>
              <w:rPr>
                <w:rFonts w:ascii="宋体" w:hAnsi="宋体" w:cs="宋体"/>
                <w:b/>
                <w:sz w:val="18"/>
                <w:szCs w:val="18"/>
              </w:rPr>
            </w:pPr>
            <w:r>
              <w:rPr>
                <w:rFonts w:hint="eastAsia" w:ascii="宋体" w:hAnsi="宋体" w:cs="宋体"/>
                <w:b/>
                <w:sz w:val="18"/>
                <w:szCs w:val="18"/>
              </w:rPr>
              <w:t>【</w:t>
            </w:r>
            <w:r>
              <w:rPr>
                <w:rFonts w:ascii="宋体" w:hAnsi="宋体" w:cs="宋体"/>
                <w:b/>
                <w:sz w:val="18"/>
                <w:szCs w:val="18"/>
              </w:rPr>
              <w:t xml:space="preserve">    </w:t>
            </w:r>
            <w:r>
              <w:rPr>
                <w:rFonts w:hint="eastAsia" w:ascii="宋体" w:hAnsi="宋体" w:cs="宋体"/>
                <w:b/>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277" w:type="dxa"/>
            <w:gridSpan w:val="2"/>
            <w:vMerge w:val="restart"/>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bCs/>
                <w:sz w:val="18"/>
                <w:szCs w:val="18"/>
              </w:rPr>
              <w:t>认购</w:t>
            </w:r>
          </w:p>
        </w:tc>
        <w:tc>
          <w:tcPr>
            <w:tcW w:w="4819" w:type="dxa"/>
            <w:tcBorders>
              <w:right w:val="single" w:color="auto" w:sz="4" w:space="0"/>
            </w:tcBorders>
            <w:vAlign w:val="center"/>
          </w:tcPr>
          <w:p>
            <w:pPr>
              <w:autoSpaceDE w:val="0"/>
              <w:autoSpaceDN w:val="0"/>
              <w:adjustRightInd w:val="0"/>
              <w:snapToGrid w:val="0"/>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元整。</w:t>
            </w:r>
          </w:p>
        </w:tc>
        <w:tc>
          <w:tcPr>
            <w:tcW w:w="1843" w:type="dxa"/>
            <w:tcBorders>
              <w:left w:val="single" w:color="auto" w:sz="4" w:space="0"/>
            </w:tcBorders>
            <w:vAlign w:val="center"/>
          </w:tcPr>
          <w:p>
            <w:pPr>
              <w:autoSpaceDE w:val="0"/>
              <w:autoSpaceDN w:val="0"/>
              <w:adjustRightInd w:val="0"/>
              <w:snapToGrid w:val="0"/>
              <w:jc w:val="left"/>
              <w:rPr>
                <w:rFonts w:ascii="宋体" w:hAnsi="宋体" w:cs="宋体"/>
                <w:b/>
                <w:sz w:val="18"/>
                <w:szCs w:val="18"/>
              </w:rPr>
            </w:pPr>
            <w:r>
              <w:rPr>
                <w:rFonts w:ascii="宋体" w:hAnsi="宋体" w:cs="宋体"/>
                <w:b/>
                <w:sz w:val="18"/>
                <w:szCs w:val="18"/>
              </w:rPr>
              <w:t>注</w:t>
            </w:r>
            <w:r>
              <w:rPr>
                <w:rFonts w:hint="eastAsia" w:ascii="宋体" w:hAnsi="宋体" w:cs="宋体"/>
                <w:b/>
                <w:sz w:val="18"/>
                <w:szCs w:val="18"/>
              </w:rPr>
              <w:t>：</w:t>
            </w:r>
            <w:r>
              <w:rPr>
                <w:rFonts w:ascii="宋体" w:hAnsi="宋体" w:cs="宋体"/>
                <w:b/>
                <w:sz w:val="18"/>
                <w:szCs w:val="18"/>
              </w:rPr>
              <w:t>封闭式产品</w:t>
            </w:r>
            <w:r>
              <w:rPr>
                <w:rFonts w:hint="eastAsia" w:ascii="宋体" w:hAnsi="宋体" w:cs="宋体"/>
                <w:b/>
                <w:sz w:val="18"/>
                <w:szCs w:val="18"/>
              </w:rPr>
              <w:t>，“申购”与“赎回”栏不适用。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5" w:hRule="atLeast"/>
        </w:trPr>
        <w:tc>
          <w:tcPr>
            <w:tcW w:w="1277" w:type="dxa"/>
            <w:gridSpan w:val="2"/>
            <w:vMerge w:val="continue"/>
            <w:vAlign w:val="center"/>
          </w:tcPr>
          <w:p>
            <w:pPr>
              <w:autoSpaceDE w:val="0"/>
              <w:autoSpaceDN w:val="0"/>
              <w:adjustRightInd w:val="0"/>
              <w:snapToGrid w:val="0"/>
              <w:jc w:val="center"/>
              <w:rPr>
                <w:rFonts w:ascii="宋体" w:hAnsi="宋体"/>
                <w:b/>
                <w:sz w:val="18"/>
                <w:szCs w:val="18"/>
              </w:rPr>
            </w:pPr>
          </w:p>
        </w:tc>
        <w:tc>
          <w:tcPr>
            <w:tcW w:w="1134" w:type="dxa"/>
            <w:gridSpan w:val="2"/>
            <w:vAlign w:val="center"/>
          </w:tcPr>
          <w:p>
            <w:pPr>
              <w:autoSpaceDE w:val="0"/>
              <w:autoSpaceDN w:val="0"/>
              <w:adjustRightInd w:val="0"/>
              <w:snapToGrid w:val="0"/>
              <w:jc w:val="center"/>
              <w:rPr>
                <w:rFonts w:ascii="宋体" w:hAnsi="宋体"/>
                <w:b/>
                <w:bCs/>
                <w:sz w:val="18"/>
                <w:szCs w:val="18"/>
              </w:rPr>
            </w:pPr>
            <w:r>
              <w:rPr>
                <w:rFonts w:hint="eastAsia" w:ascii="宋体" w:hAnsi="宋体"/>
                <w:b/>
                <w:bCs/>
                <w:sz w:val="18"/>
                <w:szCs w:val="18"/>
              </w:rPr>
              <w:t>申购</w:t>
            </w:r>
          </w:p>
        </w:tc>
        <w:tc>
          <w:tcPr>
            <w:tcW w:w="4819" w:type="dxa"/>
            <w:tcBorders>
              <w:right w:val="single" w:color="auto" w:sz="4" w:space="0"/>
            </w:tcBorders>
            <w:vAlign w:val="center"/>
          </w:tcPr>
          <w:p>
            <w:pPr>
              <w:autoSpaceDE w:val="0"/>
              <w:autoSpaceDN w:val="0"/>
              <w:adjustRightInd w:val="0"/>
              <w:snapToGrid w:val="0"/>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元整。</w:t>
            </w:r>
          </w:p>
        </w:tc>
        <w:tc>
          <w:tcPr>
            <w:tcW w:w="1843" w:type="dxa"/>
            <w:vMerge w:val="restart"/>
            <w:tcBorders>
              <w:left w:val="single" w:color="auto" w:sz="4" w:space="0"/>
            </w:tcBorders>
            <w:vAlign w:val="center"/>
          </w:tcPr>
          <w:p>
            <w:pPr>
              <w:autoSpaceDE w:val="0"/>
              <w:autoSpaceDN w:val="0"/>
              <w:adjustRightInd w:val="0"/>
              <w:snapToGrid w:val="0"/>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5" w:hRule="atLeast"/>
        </w:trPr>
        <w:tc>
          <w:tcPr>
            <w:tcW w:w="1277" w:type="dxa"/>
            <w:gridSpan w:val="2"/>
            <w:vMerge w:val="continue"/>
            <w:vAlign w:val="center"/>
          </w:tcPr>
          <w:p>
            <w:pPr>
              <w:autoSpaceDE w:val="0"/>
              <w:autoSpaceDN w:val="0"/>
              <w:adjustRightInd w:val="0"/>
              <w:snapToGrid w:val="0"/>
              <w:jc w:val="center"/>
              <w:rPr>
                <w:rFonts w:ascii="宋体" w:hAnsi="宋体"/>
                <w:b/>
                <w:sz w:val="18"/>
                <w:szCs w:val="18"/>
              </w:rPr>
            </w:pPr>
          </w:p>
        </w:tc>
        <w:tc>
          <w:tcPr>
            <w:tcW w:w="1134" w:type="dxa"/>
            <w:gridSpan w:val="2"/>
            <w:vAlign w:val="center"/>
          </w:tcPr>
          <w:p>
            <w:pPr>
              <w:autoSpaceDE w:val="0"/>
              <w:autoSpaceDN w:val="0"/>
              <w:adjustRightInd w:val="0"/>
              <w:snapToGrid w:val="0"/>
              <w:jc w:val="center"/>
              <w:rPr>
                <w:rFonts w:ascii="宋体" w:hAnsi="宋体"/>
                <w:b/>
                <w:bCs/>
                <w:sz w:val="18"/>
                <w:szCs w:val="18"/>
              </w:rPr>
            </w:pPr>
            <w:r>
              <w:rPr>
                <w:rFonts w:hint="eastAsia" w:ascii="宋体" w:hAnsi="宋体"/>
                <w:b/>
                <w:bCs/>
                <w:sz w:val="18"/>
                <w:szCs w:val="18"/>
              </w:rPr>
              <w:t>赎回</w:t>
            </w:r>
          </w:p>
        </w:tc>
        <w:tc>
          <w:tcPr>
            <w:tcW w:w="4819" w:type="dxa"/>
            <w:tcBorders>
              <w:right w:val="single" w:color="auto" w:sz="4" w:space="0"/>
            </w:tcBorders>
            <w:vAlign w:val="center"/>
          </w:tcPr>
          <w:p>
            <w:pPr>
              <w:autoSpaceDE w:val="0"/>
              <w:autoSpaceDN w:val="0"/>
              <w:adjustRightInd w:val="0"/>
              <w:snapToGrid w:val="0"/>
              <w:jc w:val="left"/>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份。</w:t>
            </w:r>
          </w:p>
        </w:tc>
        <w:tc>
          <w:tcPr>
            <w:tcW w:w="1843" w:type="dxa"/>
            <w:vMerge w:val="continue"/>
            <w:tcBorders>
              <w:left w:val="single" w:color="auto" w:sz="4" w:space="0"/>
            </w:tcBorders>
            <w:vAlign w:val="center"/>
          </w:tcPr>
          <w:p>
            <w:pPr>
              <w:autoSpaceDE w:val="0"/>
              <w:autoSpaceDN w:val="0"/>
              <w:adjustRightInd w:val="0"/>
              <w:snapToGrid w:val="0"/>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7"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交易申请日</w:t>
            </w:r>
          </w:p>
        </w:tc>
        <w:tc>
          <w:tcPr>
            <w:tcW w:w="6662" w:type="dxa"/>
            <w:gridSpan w:val="2"/>
            <w:vAlign w:val="center"/>
          </w:tcPr>
          <w:p>
            <w:pPr>
              <w:autoSpaceDE w:val="0"/>
              <w:autoSpaceDN w:val="0"/>
              <w:adjustRightInd w:val="0"/>
              <w:snapToGrid w:val="0"/>
              <w:jc w:val="center"/>
              <w:rPr>
                <w:rFonts w:ascii="宋体" w:hAnsi="宋体"/>
                <w:b/>
                <w:sz w:val="18"/>
                <w:szCs w:val="18"/>
              </w:rPr>
            </w:pPr>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2" w:hRule="atLeast"/>
        </w:trPr>
        <w:tc>
          <w:tcPr>
            <w:tcW w:w="9073" w:type="dxa"/>
            <w:gridSpan w:val="6"/>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1"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8222" w:type="dxa"/>
            <w:gridSpan w:val="5"/>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22" w:hRule="exact"/>
        </w:trPr>
        <w:tc>
          <w:tcPr>
            <w:tcW w:w="851"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7371" w:type="dxa"/>
            <w:gridSpan w:val="3"/>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7371" w:type="dxa"/>
            <w:gridSpan w:val="3"/>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2</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314C"/>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6B4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34B"/>
    <w:rsid w:val="00156B9B"/>
    <w:rsid w:val="001676C5"/>
    <w:rsid w:val="00172A27"/>
    <w:rsid w:val="001739F3"/>
    <w:rsid w:val="00176250"/>
    <w:rsid w:val="001767D5"/>
    <w:rsid w:val="00181F8E"/>
    <w:rsid w:val="00183919"/>
    <w:rsid w:val="00184F16"/>
    <w:rsid w:val="001913D5"/>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5DFD"/>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D80"/>
    <w:rsid w:val="00260461"/>
    <w:rsid w:val="00261F65"/>
    <w:rsid w:val="00262029"/>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0F19"/>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3AE7"/>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75C3"/>
    <w:rsid w:val="00487FEB"/>
    <w:rsid w:val="004918BC"/>
    <w:rsid w:val="00493B96"/>
    <w:rsid w:val="004946EF"/>
    <w:rsid w:val="004973D1"/>
    <w:rsid w:val="004A23D9"/>
    <w:rsid w:val="004A3FA4"/>
    <w:rsid w:val="004A5131"/>
    <w:rsid w:val="004A7454"/>
    <w:rsid w:val="004B03B2"/>
    <w:rsid w:val="004B3210"/>
    <w:rsid w:val="004B3302"/>
    <w:rsid w:val="004B3AF7"/>
    <w:rsid w:val="004B6C04"/>
    <w:rsid w:val="004B7A5A"/>
    <w:rsid w:val="004C1C32"/>
    <w:rsid w:val="004C23FF"/>
    <w:rsid w:val="004C2E33"/>
    <w:rsid w:val="004C39B2"/>
    <w:rsid w:val="004C3F33"/>
    <w:rsid w:val="004C5C67"/>
    <w:rsid w:val="004D6E12"/>
    <w:rsid w:val="004E08AE"/>
    <w:rsid w:val="004E1B86"/>
    <w:rsid w:val="004E3E74"/>
    <w:rsid w:val="004E4588"/>
    <w:rsid w:val="004E5D10"/>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578EB"/>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D7C36"/>
    <w:rsid w:val="005E03C1"/>
    <w:rsid w:val="005E2C29"/>
    <w:rsid w:val="005E3D99"/>
    <w:rsid w:val="005E7D8A"/>
    <w:rsid w:val="006001EC"/>
    <w:rsid w:val="00605764"/>
    <w:rsid w:val="00605F23"/>
    <w:rsid w:val="00607C62"/>
    <w:rsid w:val="00613250"/>
    <w:rsid w:val="00613EED"/>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6CDD"/>
    <w:rsid w:val="006D7EB4"/>
    <w:rsid w:val="006E07CD"/>
    <w:rsid w:val="006E4978"/>
    <w:rsid w:val="006E56C2"/>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B37"/>
    <w:rsid w:val="00764FE5"/>
    <w:rsid w:val="0076672F"/>
    <w:rsid w:val="00770687"/>
    <w:rsid w:val="00773717"/>
    <w:rsid w:val="00775FFD"/>
    <w:rsid w:val="00784D9C"/>
    <w:rsid w:val="007856E8"/>
    <w:rsid w:val="00785730"/>
    <w:rsid w:val="00786BEA"/>
    <w:rsid w:val="00786E6B"/>
    <w:rsid w:val="007874E0"/>
    <w:rsid w:val="00790A64"/>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32B6"/>
    <w:rsid w:val="007E40AA"/>
    <w:rsid w:val="007E6098"/>
    <w:rsid w:val="007F214F"/>
    <w:rsid w:val="007F66C2"/>
    <w:rsid w:val="007F71C3"/>
    <w:rsid w:val="00802F46"/>
    <w:rsid w:val="0080338A"/>
    <w:rsid w:val="008051C4"/>
    <w:rsid w:val="00806156"/>
    <w:rsid w:val="00810CE5"/>
    <w:rsid w:val="0081194A"/>
    <w:rsid w:val="00816E31"/>
    <w:rsid w:val="0081755C"/>
    <w:rsid w:val="008209BF"/>
    <w:rsid w:val="008235A9"/>
    <w:rsid w:val="0082410A"/>
    <w:rsid w:val="00830913"/>
    <w:rsid w:val="00833DA0"/>
    <w:rsid w:val="0084117B"/>
    <w:rsid w:val="00842240"/>
    <w:rsid w:val="00842ECC"/>
    <w:rsid w:val="00844C52"/>
    <w:rsid w:val="00844FAC"/>
    <w:rsid w:val="00847D06"/>
    <w:rsid w:val="008526AD"/>
    <w:rsid w:val="00852A74"/>
    <w:rsid w:val="0085467A"/>
    <w:rsid w:val="00855E29"/>
    <w:rsid w:val="00856912"/>
    <w:rsid w:val="00862721"/>
    <w:rsid w:val="00863B57"/>
    <w:rsid w:val="00870710"/>
    <w:rsid w:val="00871266"/>
    <w:rsid w:val="00871450"/>
    <w:rsid w:val="008739A5"/>
    <w:rsid w:val="0087714D"/>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5B69"/>
    <w:rsid w:val="0090798A"/>
    <w:rsid w:val="00907AEC"/>
    <w:rsid w:val="00911B78"/>
    <w:rsid w:val="009122AA"/>
    <w:rsid w:val="00914791"/>
    <w:rsid w:val="00920606"/>
    <w:rsid w:val="00925A17"/>
    <w:rsid w:val="00927AE1"/>
    <w:rsid w:val="0093239E"/>
    <w:rsid w:val="00933BBA"/>
    <w:rsid w:val="00933D38"/>
    <w:rsid w:val="00944C6F"/>
    <w:rsid w:val="00947DAA"/>
    <w:rsid w:val="0095255D"/>
    <w:rsid w:val="00952B18"/>
    <w:rsid w:val="0095500C"/>
    <w:rsid w:val="0095516F"/>
    <w:rsid w:val="009559AB"/>
    <w:rsid w:val="00961CD3"/>
    <w:rsid w:val="009639E7"/>
    <w:rsid w:val="0096677D"/>
    <w:rsid w:val="0097370D"/>
    <w:rsid w:val="009768D0"/>
    <w:rsid w:val="0097776B"/>
    <w:rsid w:val="00977B2B"/>
    <w:rsid w:val="00977C61"/>
    <w:rsid w:val="00983DF9"/>
    <w:rsid w:val="00987518"/>
    <w:rsid w:val="00993714"/>
    <w:rsid w:val="009969BB"/>
    <w:rsid w:val="00996C45"/>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3BDD"/>
    <w:rsid w:val="00A75B30"/>
    <w:rsid w:val="00A76F1E"/>
    <w:rsid w:val="00A81ECE"/>
    <w:rsid w:val="00A84912"/>
    <w:rsid w:val="00A879D0"/>
    <w:rsid w:val="00A87A12"/>
    <w:rsid w:val="00A90D98"/>
    <w:rsid w:val="00A9723D"/>
    <w:rsid w:val="00A9773F"/>
    <w:rsid w:val="00A97F9F"/>
    <w:rsid w:val="00AA0BFE"/>
    <w:rsid w:val="00AA2082"/>
    <w:rsid w:val="00AB009C"/>
    <w:rsid w:val="00AB633E"/>
    <w:rsid w:val="00AB7FE4"/>
    <w:rsid w:val="00AC18A8"/>
    <w:rsid w:val="00AC3CEC"/>
    <w:rsid w:val="00AC4838"/>
    <w:rsid w:val="00AC4A57"/>
    <w:rsid w:val="00AC6DEA"/>
    <w:rsid w:val="00AD1745"/>
    <w:rsid w:val="00AD4F90"/>
    <w:rsid w:val="00AD57C7"/>
    <w:rsid w:val="00AD74DA"/>
    <w:rsid w:val="00AE3332"/>
    <w:rsid w:val="00AE4AC1"/>
    <w:rsid w:val="00AE6A16"/>
    <w:rsid w:val="00AF2416"/>
    <w:rsid w:val="00AF3E6D"/>
    <w:rsid w:val="00AF40F3"/>
    <w:rsid w:val="00AF49B3"/>
    <w:rsid w:val="00AF5042"/>
    <w:rsid w:val="00AF7D63"/>
    <w:rsid w:val="00B010E6"/>
    <w:rsid w:val="00B01124"/>
    <w:rsid w:val="00B034C7"/>
    <w:rsid w:val="00B123EF"/>
    <w:rsid w:val="00B13299"/>
    <w:rsid w:val="00B13D10"/>
    <w:rsid w:val="00B20BD0"/>
    <w:rsid w:val="00B21F78"/>
    <w:rsid w:val="00B23C21"/>
    <w:rsid w:val="00B241B4"/>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0B42"/>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0BC"/>
    <w:rsid w:val="00C348DE"/>
    <w:rsid w:val="00C349B7"/>
    <w:rsid w:val="00C3641F"/>
    <w:rsid w:val="00C40580"/>
    <w:rsid w:val="00C4092B"/>
    <w:rsid w:val="00C41A12"/>
    <w:rsid w:val="00C41D76"/>
    <w:rsid w:val="00C46269"/>
    <w:rsid w:val="00C5061E"/>
    <w:rsid w:val="00C527BF"/>
    <w:rsid w:val="00C54EDB"/>
    <w:rsid w:val="00C550E2"/>
    <w:rsid w:val="00C561B4"/>
    <w:rsid w:val="00C569F3"/>
    <w:rsid w:val="00C57F3A"/>
    <w:rsid w:val="00C6524D"/>
    <w:rsid w:val="00C6577D"/>
    <w:rsid w:val="00C66942"/>
    <w:rsid w:val="00C80014"/>
    <w:rsid w:val="00C822A5"/>
    <w:rsid w:val="00C8645E"/>
    <w:rsid w:val="00C90BFF"/>
    <w:rsid w:val="00C9379A"/>
    <w:rsid w:val="00C97F28"/>
    <w:rsid w:val="00CA42AB"/>
    <w:rsid w:val="00CA504C"/>
    <w:rsid w:val="00CA767B"/>
    <w:rsid w:val="00CB118D"/>
    <w:rsid w:val="00CB24A2"/>
    <w:rsid w:val="00CC153D"/>
    <w:rsid w:val="00CC5DA1"/>
    <w:rsid w:val="00CD1A38"/>
    <w:rsid w:val="00CD1ED6"/>
    <w:rsid w:val="00CD4530"/>
    <w:rsid w:val="00CE04EA"/>
    <w:rsid w:val="00CE199D"/>
    <w:rsid w:val="00CE21A3"/>
    <w:rsid w:val="00CE3D7D"/>
    <w:rsid w:val="00CF07E7"/>
    <w:rsid w:val="00CF20EC"/>
    <w:rsid w:val="00D044FA"/>
    <w:rsid w:val="00D06A40"/>
    <w:rsid w:val="00D07F3D"/>
    <w:rsid w:val="00D11889"/>
    <w:rsid w:val="00D143FA"/>
    <w:rsid w:val="00D14989"/>
    <w:rsid w:val="00D1696F"/>
    <w:rsid w:val="00D246C7"/>
    <w:rsid w:val="00D251F1"/>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20EB"/>
    <w:rsid w:val="00D8308D"/>
    <w:rsid w:val="00D833EB"/>
    <w:rsid w:val="00D837CC"/>
    <w:rsid w:val="00D92526"/>
    <w:rsid w:val="00D97143"/>
    <w:rsid w:val="00D9748A"/>
    <w:rsid w:val="00DA43E0"/>
    <w:rsid w:val="00DA5A27"/>
    <w:rsid w:val="00DA78A9"/>
    <w:rsid w:val="00DA7A2B"/>
    <w:rsid w:val="00DB201C"/>
    <w:rsid w:val="00DB2DB0"/>
    <w:rsid w:val="00DB3857"/>
    <w:rsid w:val="00DB44A2"/>
    <w:rsid w:val="00DB6E39"/>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0765"/>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97E89"/>
    <w:rsid w:val="00EA6CED"/>
    <w:rsid w:val="00EB0C83"/>
    <w:rsid w:val="00EB5E32"/>
    <w:rsid w:val="00EB772E"/>
    <w:rsid w:val="00EC514B"/>
    <w:rsid w:val="00ED08E0"/>
    <w:rsid w:val="00ED0F4E"/>
    <w:rsid w:val="00ED1DD5"/>
    <w:rsid w:val="00ED2BA5"/>
    <w:rsid w:val="00ED3882"/>
    <w:rsid w:val="00ED3E6B"/>
    <w:rsid w:val="00ED5759"/>
    <w:rsid w:val="00ED5E6F"/>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155D"/>
    <w:rsid w:val="00F84ACA"/>
    <w:rsid w:val="00F865A9"/>
    <w:rsid w:val="00F8733E"/>
    <w:rsid w:val="00F913B7"/>
    <w:rsid w:val="00F91EA4"/>
    <w:rsid w:val="00F92464"/>
    <w:rsid w:val="00FA10AA"/>
    <w:rsid w:val="00FA2F7C"/>
    <w:rsid w:val="00FA3BF1"/>
    <w:rsid w:val="00FB0D3D"/>
    <w:rsid w:val="00FB166A"/>
    <w:rsid w:val="00FB7721"/>
    <w:rsid w:val="00FC3B11"/>
    <w:rsid w:val="00FC64D6"/>
    <w:rsid w:val="00FC6768"/>
    <w:rsid w:val="00FD08DF"/>
    <w:rsid w:val="00FD4E32"/>
    <w:rsid w:val="00FD771E"/>
    <w:rsid w:val="00FD7F16"/>
    <w:rsid w:val="00FE1886"/>
    <w:rsid w:val="00FE2B6B"/>
    <w:rsid w:val="00FE2CC0"/>
    <w:rsid w:val="00FE441D"/>
    <w:rsid w:val="00FF46EE"/>
    <w:rsid w:val="149E474A"/>
    <w:rsid w:val="2D6D5335"/>
    <w:rsid w:val="35C863A1"/>
    <w:rsid w:val="3DD41285"/>
    <w:rsid w:val="45ED39EA"/>
    <w:rsid w:val="4F9B33E8"/>
    <w:rsid w:val="687025FC"/>
    <w:rsid w:val="6B560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45E7F2-6933-46D9-8985-29460243801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1478</Words>
  <Characters>8431</Characters>
  <Lines>70</Lines>
  <Paragraphs>19</Paragraphs>
  <TotalTime>59</TotalTime>
  <ScaleCrop>false</ScaleCrop>
  <LinksUpToDate>false</LinksUpToDate>
  <CharactersWithSpaces>9890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cib</cp:lastModifiedBy>
  <cp:lastPrinted>2017-10-31T06:33:00Z</cp:lastPrinted>
  <dcterms:modified xsi:type="dcterms:W3CDTF">2023-07-03T01:53:21Z</dcterms:modified>
  <dc:title>___证券投资基金招募说明书1</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