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rPr>
        <w:t>浙江农村商业银行股份有限公司</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0"/>
        <w:rPr>
          <w:rFonts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rPr>
        <w:t>2024年第一季度第三支柱信息披露报告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本行为非国内系统重要性银行，根据《商业银行资本管理办法》（以下简称“办法”）附件22《商业银行信息披露内容和要求》的规定，经本行高级管理</w:t>
      </w:r>
      <w:bookmarkStart w:id="0" w:name="_GoBack"/>
      <w:bookmarkEnd w:id="0"/>
      <w:r>
        <w:rPr>
          <w:rFonts w:hint="default" w:ascii="Times New Roman" w:hAnsi="Times New Roman" w:eastAsia="仿宋_GB2312" w:cs="Times New Roman"/>
          <w:kern w:val="0"/>
          <w:sz w:val="32"/>
          <w:szCs w:val="32"/>
        </w:rPr>
        <w:t>层确认，现对2024年一季度资本充足情况进行披露。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办法</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，本行首次披露相关信息，无需对前期数据追溯披露，本季度需披露报表如下：</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附表一：KM1监管并表关键审慎监管指标</w:t>
      </w:r>
    </w:p>
    <w:p>
      <w:pPr>
        <w:widowControl/>
        <w:shd w:val="clear" w:color="auto" w:fill="FFFFFF"/>
        <w:spacing w:line="193" w:lineRule="atLeast"/>
        <w:ind w:firstLine="206"/>
        <w:jc w:val="right"/>
        <w:rPr>
          <w:rFonts w:cs="宋体" w:eastAsiaTheme="minorHAnsi"/>
          <w:color w:val="555555"/>
          <w:kern w:val="0"/>
          <w:szCs w:val="21"/>
        </w:rPr>
      </w:pPr>
      <w:r>
        <w:rPr>
          <w:rFonts w:hint="eastAsia" w:cs="宋体" w:eastAsiaTheme="minorHAnsi"/>
          <w:color w:val="555555"/>
          <w:spacing w:val="-2"/>
          <w:kern w:val="0"/>
          <w:szCs w:val="21"/>
        </w:rPr>
        <w:t>单位：人民币万元</w:t>
      </w:r>
      <w:r>
        <w:rPr>
          <w:rFonts w:hint="eastAsia" w:cs="宋体" w:eastAsiaTheme="minorHAnsi"/>
          <w:color w:val="555555"/>
          <w:spacing w:val="-2"/>
          <w:kern w:val="0"/>
          <w:szCs w:val="21"/>
          <w:lang w:eastAsia="zh-CN"/>
        </w:rPr>
        <w:t>，</w:t>
      </w:r>
      <w:r>
        <w:rPr>
          <w:rFonts w:hint="eastAsia" w:cs="宋体" w:eastAsiaTheme="minorHAnsi"/>
          <w:color w:val="555555"/>
          <w:spacing w:val="-2"/>
          <w:kern w:val="0"/>
          <w:szCs w:val="21"/>
        </w:rPr>
        <w:t>%</w:t>
      </w:r>
    </w:p>
    <w:tbl>
      <w:tblPr>
        <w:tblStyle w:val="11"/>
        <w:tblW w:w="836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996"/>
        <w:gridCol w:w="25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813" w:type="dxa"/>
            <w:gridSpan w:val="2"/>
            <w:vMerge w:val="restart"/>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　</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813" w:type="dxa"/>
            <w:gridSpan w:val="2"/>
            <w:vMerge w:val="continue"/>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8364" w:type="dxa"/>
            <w:gridSpan w:val="3"/>
            <w:shd w:val="clear" w:color="000000" w:fill="D9D9D9"/>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b/>
                <w:bCs/>
                <w:color w:val="000000" w:themeColor="text1"/>
                <w:sz w:val="28"/>
                <w:szCs w:val="28"/>
                <w14:textFill>
                  <w14:solidFill>
                    <w14:schemeClr w14:val="tx1"/>
                  </w14:solidFill>
                </w14:textFill>
              </w:rPr>
              <w:t>可用资本（数额）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核心一级资本净额</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cs="仿宋_GB2312" w:eastAsiaTheme="minorHAnsi"/>
                <w:color w:val="000000" w:themeColor="text1"/>
                <w:szCs w:val="21"/>
                <w14:textFill>
                  <w14:solidFill>
                    <w14:schemeClr w14:val="tx1"/>
                  </w14:solidFill>
                </w14:textFill>
              </w:rPr>
              <w:t>780233.18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2</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一级资本净额</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cs="仿宋_GB2312" w:eastAsiaTheme="minorHAnsi"/>
                <w:color w:val="000000" w:themeColor="text1"/>
                <w:szCs w:val="21"/>
                <w14:textFill>
                  <w14:solidFill>
                    <w14:schemeClr w14:val="tx1"/>
                  </w14:solidFill>
                </w14:textFill>
              </w:rPr>
              <w:t>780233.18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3</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资本净额</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cs="仿宋_GB2312" w:eastAsiaTheme="minorHAnsi"/>
                <w:color w:val="000000" w:themeColor="text1"/>
                <w:szCs w:val="21"/>
                <w14:textFill>
                  <w14:solidFill>
                    <w14:schemeClr w14:val="tx1"/>
                  </w14:solidFill>
                </w14:textFill>
              </w:rPr>
              <w:t>851225.47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8364" w:type="dxa"/>
            <w:gridSpan w:val="3"/>
            <w:shd w:val="clear" w:color="000000" w:fill="D9D9D9"/>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b/>
                <w:bCs/>
                <w:color w:val="000000" w:themeColor="text1"/>
                <w:sz w:val="28"/>
                <w:szCs w:val="28"/>
                <w14:textFill>
                  <w14:solidFill>
                    <w14:schemeClr w14:val="tx1"/>
                  </w14:solidFill>
                </w14:textFill>
              </w:rPr>
              <w:t>风险加权资产（数额）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4</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风险加权资产</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cs="仿宋_GB2312" w:eastAsiaTheme="minorHAnsi"/>
                <w:color w:val="000000" w:themeColor="text1"/>
                <w:szCs w:val="21"/>
                <w14:textFill>
                  <w14:solidFill>
                    <w14:schemeClr w14:val="tx1"/>
                  </w14:solidFill>
                </w14:textFill>
              </w:rPr>
              <w:t>6145668.01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8364" w:type="dxa"/>
            <w:gridSpan w:val="3"/>
            <w:shd w:val="clear" w:color="000000" w:fill="D9D9D9"/>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b/>
                <w:bCs/>
                <w:color w:val="000000" w:themeColor="text1"/>
                <w:sz w:val="28"/>
                <w:szCs w:val="28"/>
                <w14:textFill>
                  <w14:solidFill>
                    <w14:schemeClr w14:val="tx1"/>
                  </w14:solidFill>
                </w14:textFill>
              </w:rPr>
              <w:t>资本充足率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5</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核心一级资本充足率（</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cs="仿宋_GB2312" w:eastAsiaTheme="minorHAnsi"/>
                <w:color w:val="000000" w:themeColor="text1"/>
                <w:szCs w:val="21"/>
                <w14:textFill>
                  <w14:solidFill>
                    <w14:schemeClr w14:val="tx1"/>
                  </w14:solidFill>
                </w14:textFill>
              </w:rPr>
              <w:t>12.</w:t>
            </w:r>
            <w:r>
              <w:rPr>
                <w:rFonts w:cs="仿宋_GB2312" w:eastAsiaTheme="minorHAnsi"/>
                <w:color w:val="000000" w:themeColor="text1"/>
                <w:szCs w:val="21"/>
                <w14:textFill>
                  <w14:solidFill>
                    <w14:schemeClr w14:val="tx1"/>
                  </w14:solidFill>
                </w14:textFill>
              </w:rPr>
              <w:t>70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6</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一级资本充足率（</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cs="宋体" w:eastAsiaTheme="minorHAnsi"/>
                <w:color w:val="000000"/>
                <w:szCs w:val="21"/>
              </w:rPr>
              <w:t>12.</w:t>
            </w:r>
            <w:r>
              <w:rPr>
                <w:rFonts w:cs="宋体" w:eastAsiaTheme="minorHAnsi"/>
                <w:color w:val="000000"/>
                <w:szCs w:val="21"/>
              </w:rPr>
              <w:t>70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7</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资本充足率（</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cs="仿宋_GB2312" w:eastAsiaTheme="minorHAnsi"/>
                <w:color w:val="000000" w:themeColor="text1"/>
                <w:szCs w:val="21"/>
                <w14:textFill>
                  <w14:solidFill>
                    <w14:schemeClr w14:val="tx1"/>
                  </w14:solidFill>
                </w14:textFill>
              </w:rPr>
              <w:t>13.85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364" w:type="dxa"/>
            <w:gridSpan w:val="3"/>
            <w:shd w:val="clear" w:color="000000" w:fill="D9D9D9"/>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b/>
                <w:bCs/>
                <w:color w:val="000000" w:themeColor="text1"/>
                <w:sz w:val="28"/>
                <w:szCs w:val="28"/>
                <w14:textFill>
                  <w14:solidFill>
                    <w14:schemeClr w14:val="tx1"/>
                  </w14:solidFill>
                </w14:textFill>
              </w:rPr>
              <w:t>其他各级资本要求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8</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储备资本要求</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cs="宋体" w:eastAsiaTheme="minorHAnsi"/>
                <w:color w:val="666666"/>
                <w:szCs w:val="21"/>
              </w:rPr>
              <w:t>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9</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逆周期资本要求（</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cs="宋体" w:eastAsiaTheme="minorHAnsi"/>
                <w:color w:val="666666"/>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17" w:type="dxa"/>
            <w:shd w:val="clear" w:color="auto" w:fill="auto"/>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10</w:t>
            </w:r>
          </w:p>
        </w:tc>
        <w:tc>
          <w:tcPr>
            <w:tcW w:w="4996" w:type="dxa"/>
            <w:shd w:val="clear" w:color="auto" w:fill="auto"/>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shd w:val="clear" w:color="auto" w:fill="BEBEBE"/>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11</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其他各级资本要求（</w:t>
            </w:r>
            <w:r>
              <w:rPr>
                <w:rFonts w:ascii="仿宋_GB2312" w:hAnsi="仿宋" w:eastAsia="仿宋_GB2312" w:cs="Arial Unicode MS"/>
                <w:color w:val="000000" w:themeColor="text1"/>
                <w:sz w:val="28"/>
                <w:szCs w:val="28"/>
                <w14:textFill>
                  <w14:solidFill>
                    <w14:schemeClr w14:val="tx1"/>
                  </w14:solidFill>
                </w14:textFill>
              </w:rPr>
              <w:t>%）（8+9+10）</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cs="宋体" w:eastAsiaTheme="minorHAnsi"/>
                <w:color w:val="666666"/>
                <w:szCs w:val="21"/>
              </w:rPr>
              <w:t>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12</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center"/>
          </w:tcPr>
          <w:p>
            <w:pPr>
              <w:snapToGrid w:val="0"/>
              <w:spacing w:line="480" w:lineRule="exact"/>
              <w:jc w:val="center"/>
              <w:rPr>
                <w:rFonts w:hint="eastAsia" w:cs="宋体" w:eastAsiaTheme="minorHAnsi"/>
                <w:color w:val="666666"/>
                <w:szCs w:val="21"/>
              </w:rPr>
            </w:pPr>
            <w:r>
              <w:rPr>
                <w:rFonts w:cs="宋体" w:eastAsiaTheme="minorHAnsi"/>
                <w:color w:val="666666"/>
                <w:szCs w:val="21"/>
              </w:rPr>
              <w:t>5.85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8364" w:type="dxa"/>
            <w:gridSpan w:val="3"/>
            <w:shd w:val="clear" w:color="000000" w:fill="D9D9D9"/>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b/>
                <w:bCs/>
                <w:color w:val="000000" w:themeColor="text1"/>
                <w:sz w:val="28"/>
                <w:szCs w:val="28"/>
                <w14:textFill>
                  <w14:solidFill>
                    <w14:schemeClr w14:val="tx1"/>
                  </w14:solidFill>
                </w14:textFill>
              </w:rPr>
              <w:t>杠杆率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13</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调整后表内外资产余额</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cs="仿宋_GB2312" w:eastAsiaTheme="minorHAnsi"/>
                <w:color w:val="000000" w:themeColor="text1"/>
                <w:szCs w:val="21"/>
                <w14:textFill>
                  <w14:solidFill>
                    <w14:schemeClr w14:val="tx1"/>
                  </w14:solidFill>
                </w14:textFill>
              </w:rPr>
              <w:t>9411514.19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14</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杠杆率</w:t>
            </w:r>
            <w:r>
              <w:rPr>
                <w:rFonts w:hint="eastAsia" w:ascii="仿宋_GB2312" w:hAnsi="仿宋" w:eastAsia="仿宋_GB2312" w:cs="Arial Unicode MS"/>
                <w:color w:val="000000" w:themeColor="text1"/>
                <w:sz w:val="28"/>
                <w:szCs w:val="28"/>
                <w14:textFill>
                  <w14:solidFill>
                    <w14:schemeClr w14:val="tx1"/>
                  </w14:solidFill>
                </w14:textFill>
              </w:rPr>
              <w:t>（</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cs="仿宋_GB2312" w:eastAsiaTheme="minorHAnsi"/>
                <w:color w:val="000000" w:themeColor="text1"/>
                <w:szCs w:val="21"/>
                <w14:textFill>
                  <w14:solidFill>
                    <w14:schemeClr w14:val="tx1"/>
                  </w14:solidFill>
                </w14:textFill>
              </w:rPr>
              <w:t>8.29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1</w:t>
            </w:r>
            <w:r>
              <w:rPr>
                <w:rFonts w:ascii="仿宋_GB2312" w:hAnsi="仿宋" w:eastAsia="仿宋_GB2312" w:cs="Arial Unicode MS"/>
                <w:color w:val="000000" w:themeColor="text1"/>
                <w:sz w:val="28"/>
                <w:szCs w:val="28"/>
                <w14:textFill>
                  <w14:solidFill>
                    <w14:schemeClr w14:val="tx1"/>
                  </w14:solidFill>
                </w14:textFill>
              </w:rPr>
              <w:t>4</w:t>
            </w:r>
            <w:r>
              <w:rPr>
                <w:rFonts w:hint="eastAsia" w:ascii="仿宋_GB2312" w:hAnsi="仿宋" w:eastAsia="仿宋_GB2312" w:cs="Arial Unicode MS"/>
                <w:color w:val="000000" w:themeColor="text1"/>
                <w:sz w:val="28"/>
                <w:szCs w:val="28"/>
                <w14:textFill>
                  <w14:solidFill>
                    <w14:schemeClr w14:val="tx1"/>
                  </w14:solidFill>
                </w14:textFill>
              </w:rPr>
              <w:t>a</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杠杆率a</w:t>
            </w:r>
            <w:r>
              <w:rPr>
                <w:rFonts w:hint="eastAsia" w:ascii="仿宋_GB2312" w:hAnsi="仿宋" w:eastAsia="仿宋_GB2312" w:cs="Arial Unicode MS"/>
                <w:color w:val="000000" w:themeColor="text1"/>
                <w:sz w:val="28"/>
                <w:szCs w:val="28"/>
                <w14:textFill>
                  <w14:solidFill>
                    <w14:schemeClr w14:val="tx1"/>
                  </w14:solidFill>
                </w14:textFill>
              </w:rPr>
              <w:t>（</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cs="仿宋_GB2312" w:eastAsiaTheme="minorHAnsi"/>
                <w:color w:val="000000" w:themeColor="text1"/>
                <w:szCs w:val="21"/>
                <w14:textFill>
                  <w14:solidFill>
                    <w14:schemeClr w14:val="tx1"/>
                  </w14:solidFill>
                </w14:textFill>
              </w:rPr>
              <w:t>8.29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364" w:type="dxa"/>
            <w:gridSpan w:val="3"/>
            <w:shd w:val="clear" w:color="000000" w:fill="D9D9D9"/>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b/>
                <w:bCs/>
                <w:color w:val="000000" w:themeColor="text1"/>
                <w:sz w:val="28"/>
                <w:szCs w:val="28"/>
                <w14:textFill>
                  <w14:solidFill>
                    <w14:schemeClr w14:val="tx1"/>
                  </w14:solidFill>
                </w14:textFill>
              </w:rPr>
              <w:t>流动性覆盖率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15</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合格优质流动性资产</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16</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现金净流出量</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17</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流动性覆盖率（</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364" w:type="dxa"/>
            <w:gridSpan w:val="3"/>
            <w:shd w:val="clear" w:color="000000" w:fill="D9D9D9"/>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b/>
                <w:bCs/>
                <w:color w:val="000000" w:themeColor="text1"/>
                <w:sz w:val="28"/>
                <w:szCs w:val="28"/>
                <w14:textFill>
                  <w14:solidFill>
                    <w14:schemeClr w14:val="tx1"/>
                  </w14:solidFill>
                </w14:textFill>
              </w:rPr>
              <w:t>净稳定资金比例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18</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可用稳定资金合计</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19</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所需稳定资金合计</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20</w:t>
            </w:r>
          </w:p>
        </w:tc>
        <w:tc>
          <w:tcPr>
            <w:tcW w:w="4996" w:type="dxa"/>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净稳定资金比例（</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364" w:type="dxa"/>
            <w:gridSpan w:val="3"/>
            <w:shd w:val="clear" w:color="auto" w:fill="D8D8D8"/>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b/>
                <w:bCs/>
                <w:color w:val="000000" w:themeColor="text1"/>
                <w:sz w:val="28"/>
                <w:szCs w:val="28"/>
                <w14:textFill>
                  <w14:solidFill>
                    <w14:schemeClr w14:val="tx1"/>
                  </w14:solidFill>
                </w14:textFill>
              </w:rPr>
              <w:t>流动性比例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shd w:val="clear" w:color="auto" w:fill="FFFFFF"/>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21</w:t>
            </w:r>
          </w:p>
        </w:tc>
        <w:tc>
          <w:tcPr>
            <w:tcW w:w="4996" w:type="dxa"/>
            <w:shd w:val="clear" w:color="auto" w:fill="FFFFFF"/>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流动性比例（</w:t>
            </w:r>
            <w:r>
              <w:rPr>
                <w:rFonts w:ascii="仿宋_GB2312" w:hAnsi="仿宋" w:eastAsia="仿宋_GB2312" w:cs="Arial Unicode MS"/>
                <w:color w:val="000000" w:themeColor="text1"/>
                <w:sz w:val="28"/>
                <w:szCs w:val="28"/>
                <w14:textFill>
                  <w14:solidFill>
                    <w14:schemeClr w14:val="tx1"/>
                  </w14:solidFill>
                </w14:textFill>
              </w:rPr>
              <w:t>%）</w:t>
            </w:r>
          </w:p>
        </w:tc>
        <w:tc>
          <w:tcPr>
            <w:tcW w:w="2551" w:type="dxa"/>
            <w:shd w:val="clear" w:color="auto" w:fill="FFFFFF"/>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cs="仿宋_GB2312" w:eastAsiaTheme="minorHAnsi"/>
                <w:color w:val="000000" w:themeColor="text1"/>
                <w:szCs w:val="21"/>
                <w14:textFill>
                  <w14:solidFill>
                    <w14:schemeClr w14:val="tx1"/>
                  </w14:solidFill>
                </w14:textFill>
              </w:rPr>
              <w:t>51.9</w:t>
            </w:r>
            <w:r>
              <w:rPr>
                <w:rFonts w:cs="仿宋_GB2312" w:eastAsiaTheme="minorHAnsi"/>
                <w:color w:val="000000" w:themeColor="text1"/>
                <w:szCs w:val="21"/>
                <w14:textFill>
                  <w14:solidFill>
                    <w14:schemeClr w14:val="tx1"/>
                  </w14:solidFill>
                </w14:textFill>
              </w:rPr>
              <w:t>9</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widowControl/>
        <w:adjustRightInd w:val="0"/>
        <w:snapToGrid w:val="0"/>
        <w:spacing w:line="560" w:lineRule="atLeast"/>
        <w:ind w:firstLine="640" w:firstLineChars="200"/>
        <w:jc w:val="righ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浙江桐乡农村商业银行股份有限公司</w:t>
      </w:r>
    </w:p>
    <w:p>
      <w:pPr>
        <w:widowControl/>
        <w:adjustRightInd w:val="0"/>
        <w:snapToGrid w:val="0"/>
        <w:spacing w:line="560" w:lineRule="atLeast"/>
        <w:ind w:firstLine="640" w:firstLineChars="200"/>
        <w:jc w:val="center"/>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2024年4月</w:t>
      </w:r>
      <w:r>
        <w:rPr>
          <w:rFonts w:hint="eastAsia" w:ascii="Times New Roman" w:hAnsi="Times New Roman" w:eastAsia="仿宋_GB2312" w:cs="Times New Roman"/>
          <w:kern w:val="0"/>
          <w:sz w:val="32"/>
          <w:szCs w:val="32"/>
          <w:lang w:val="en-US" w:eastAsia="zh-CN"/>
        </w:rPr>
        <w:t>30</w:t>
      </w:r>
      <w:r>
        <w:rPr>
          <w:rFonts w:hint="default" w:ascii="Times New Roman" w:hAnsi="Times New Roman" w:eastAsia="仿宋_GB2312" w:cs="Times New Roman"/>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NjkzYWEwMTk3ODE5ZjAyNTgyYTFiZTVmMTJhNjMifQ=="/>
  </w:docVars>
  <w:rsids>
    <w:rsidRoot w:val="00B22710"/>
    <w:rsid w:val="00027B70"/>
    <w:rsid w:val="000D1C60"/>
    <w:rsid w:val="00191EDB"/>
    <w:rsid w:val="001B07B0"/>
    <w:rsid w:val="002458EC"/>
    <w:rsid w:val="0027302E"/>
    <w:rsid w:val="003C0B8F"/>
    <w:rsid w:val="0055176D"/>
    <w:rsid w:val="00560EF3"/>
    <w:rsid w:val="006B52A7"/>
    <w:rsid w:val="00797EF3"/>
    <w:rsid w:val="0084457B"/>
    <w:rsid w:val="0097095E"/>
    <w:rsid w:val="00992FE6"/>
    <w:rsid w:val="00A255F8"/>
    <w:rsid w:val="00AC6BC8"/>
    <w:rsid w:val="00B22710"/>
    <w:rsid w:val="00C05525"/>
    <w:rsid w:val="00C26060"/>
    <w:rsid w:val="00CE7696"/>
    <w:rsid w:val="00E4474B"/>
    <w:rsid w:val="00ED58DE"/>
    <w:rsid w:val="00F94FE9"/>
    <w:rsid w:val="07522FA4"/>
    <w:rsid w:val="1AD06879"/>
    <w:rsid w:val="2E1B7C45"/>
    <w:rsid w:val="411918A4"/>
    <w:rsid w:val="4AB92B3B"/>
    <w:rsid w:val="52660640"/>
    <w:rsid w:val="6CF44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6"/>
    <w:semiHidden/>
    <w:unhideWhenUsed/>
    <w:qFormat/>
    <w:uiPriority w:val="99"/>
    <w:rPr>
      <w:b/>
      <w:bCs/>
    </w:rPr>
  </w:style>
  <w:style w:type="paragraph" w:styleId="4">
    <w:name w:val="annotation text"/>
    <w:basedOn w:val="1"/>
    <w:link w:val="15"/>
    <w:semiHidden/>
    <w:unhideWhenUsed/>
    <w:qFormat/>
    <w:uiPriority w:val="99"/>
    <w:pPr>
      <w:jc w:val="left"/>
    </w:pPr>
  </w:style>
  <w:style w:type="paragraph" w:styleId="5">
    <w:name w:val="Balloon Text"/>
    <w:basedOn w:val="1"/>
    <w:link w:val="17"/>
    <w:semiHidden/>
    <w:unhideWhenUsed/>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annotation reference"/>
    <w:basedOn w:val="9"/>
    <w:semiHidden/>
    <w:unhideWhenUsed/>
    <w:qFormat/>
    <w:uiPriority w:val="99"/>
    <w:rPr>
      <w:sz w:val="21"/>
      <w:szCs w:val="21"/>
    </w:r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批注文字 Char"/>
    <w:basedOn w:val="9"/>
    <w:link w:val="4"/>
    <w:semiHidden/>
    <w:qFormat/>
    <w:uiPriority w:val="99"/>
    <w:rPr>
      <w:kern w:val="2"/>
      <w:sz w:val="21"/>
      <w:szCs w:val="22"/>
    </w:rPr>
  </w:style>
  <w:style w:type="character" w:customStyle="1" w:styleId="16">
    <w:name w:val="批注主题 Char"/>
    <w:basedOn w:val="15"/>
    <w:link w:val="3"/>
    <w:semiHidden/>
    <w:uiPriority w:val="99"/>
    <w:rPr>
      <w:b/>
      <w:bCs/>
      <w:kern w:val="2"/>
      <w:sz w:val="21"/>
      <w:szCs w:val="22"/>
    </w:rPr>
  </w:style>
  <w:style w:type="character" w:customStyle="1" w:styleId="17">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Words>
  <Characters>645</Characters>
  <Lines>5</Lines>
  <Paragraphs>1</Paragraphs>
  <TotalTime>3</TotalTime>
  <ScaleCrop>false</ScaleCrop>
  <LinksUpToDate>false</LinksUpToDate>
  <CharactersWithSpaces>756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2024-07-26T01:20:00Z</dcterms:created>
  <dc:creator>txnsh</dc:creator>
  <cp:lastModifiedBy>朱筱琪</cp:lastModifiedBy>
  <cp:lastPrinted>2024-04-29T07:12:00Z</cp:lastPrinted>
  <dcterms:modified xsi:type="dcterms:W3CDTF">2024-07-26T01:48:38Z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64DB8554C7E44102B115DE4F721B9009</vt:lpwstr>
  </property>
</Properties>
</file>