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85D23" w:rsidRDefault="00117590">
      <w:pPr>
        <w:widowControl/>
        <w:spacing w:line="360" w:lineRule="auto"/>
        <w:jc w:val="center"/>
        <w:rPr>
          <w:rFonts w:ascii="黑体" w:eastAsia="黑体" w:hAnsi="黑体"/>
          <w:b/>
          <w:sz w:val="28"/>
          <w:szCs w:val="28"/>
        </w:rPr>
      </w:pPr>
      <w:bookmarkStart w:id="0" w:name="_GoBack"/>
      <w:bookmarkEnd w:id="0"/>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885D23" w:rsidRDefault="00117590">
      <w:pPr>
        <w:widowControl/>
        <w:spacing w:line="360" w:lineRule="auto"/>
        <w:jc w:val="center"/>
        <w:rPr>
          <w:rFonts w:ascii="黑体" w:eastAsia="黑体" w:hAnsi="黑体"/>
          <w:b/>
          <w:sz w:val="44"/>
          <w:szCs w:val="44"/>
        </w:rPr>
      </w:pPr>
      <w:r>
        <w:rPr>
          <w:rFonts w:ascii="黑体" w:eastAsia="黑体" w:hAnsi="黑体" w:hint="eastAsia"/>
          <w:b/>
          <w:sz w:val="44"/>
          <w:szCs w:val="44"/>
        </w:rPr>
        <w:t>兴银理财</w:t>
      </w:r>
      <w:permStart w:id="1384333755" w:edGrp="everyone"/>
      <w:r>
        <w:rPr>
          <w:rFonts w:ascii="黑体" w:eastAsia="黑体" w:hAnsi="黑体" w:hint="eastAsia"/>
          <w:b/>
          <w:sz w:val="44"/>
          <w:szCs w:val="44"/>
        </w:rPr>
        <w:t>【稳利恒盈封闭式固收类】</w:t>
      </w:r>
      <w:permEnd w:id="1384333755"/>
      <w:r>
        <w:rPr>
          <w:rFonts w:ascii="黑体" w:eastAsia="黑体" w:hAnsi="黑体" w:hint="eastAsia"/>
          <w:b/>
          <w:sz w:val="44"/>
          <w:szCs w:val="44"/>
        </w:rPr>
        <w:t>理财产品</w:t>
      </w:r>
    </w:p>
    <w:p w:rsidR="00885D23" w:rsidRDefault="00117590">
      <w:pPr>
        <w:widowControl/>
        <w:spacing w:line="360" w:lineRule="auto"/>
        <w:jc w:val="center"/>
        <w:rPr>
          <w:b/>
          <w:szCs w:val="21"/>
        </w:rPr>
      </w:pPr>
      <w:r>
        <w:rPr>
          <w:rFonts w:ascii="黑体" w:eastAsia="黑体" w:hAnsi="黑体" w:hint="eastAsia"/>
          <w:b/>
          <w:sz w:val="44"/>
          <w:szCs w:val="44"/>
        </w:rPr>
        <w:t>销售文件</w:t>
      </w:r>
    </w:p>
    <w:tbl>
      <w:tblPr>
        <w:tblStyle w:val="af"/>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3"/>
        <w:gridCol w:w="5689"/>
        <w:gridCol w:w="2107"/>
      </w:tblGrid>
      <w:tr w:rsidR="00885D23">
        <w:tc>
          <w:tcPr>
            <w:tcW w:w="993" w:type="dxa"/>
          </w:tcPr>
          <w:p w:rsidR="00885D23" w:rsidRDefault="00117590">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689" w:type="dxa"/>
          </w:tcPr>
          <w:p w:rsidR="00885D23" w:rsidRDefault="00117590">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2107" w:type="dxa"/>
          </w:tcPr>
          <w:p w:rsidR="00885D23" w:rsidRDefault="00117590">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885D23">
        <w:tc>
          <w:tcPr>
            <w:tcW w:w="993" w:type="dxa"/>
          </w:tcPr>
          <w:p w:rsidR="00885D23" w:rsidRDefault="00117590">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689" w:type="dxa"/>
          </w:tcPr>
          <w:p w:rsidR="00885D23" w:rsidRDefault="00117590">
            <w:pPr>
              <w:widowControl/>
              <w:spacing w:line="360" w:lineRule="auto"/>
              <w:rPr>
                <w:rFonts w:ascii="宋体" w:hAnsi="宋体"/>
                <w:szCs w:val="21"/>
              </w:rPr>
            </w:pPr>
            <w:r>
              <w:rPr>
                <w:rFonts w:ascii="宋体" w:hAnsi="宋体" w:hint="eastAsia"/>
                <w:kern w:val="0"/>
                <w:sz w:val="20"/>
                <w:szCs w:val="21"/>
              </w:rPr>
              <w:t>兴银理财</w:t>
            </w:r>
            <w:permStart w:id="2023769085" w:edGrp="everyone"/>
            <w:r>
              <w:rPr>
                <w:rFonts w:ascii="宋体" w:hAnsi="宋体" w:hint="eastAsia"/>
                <w:kern w:val="0"/>
                <w:sz w:val="20"/>
                <w:szCs w:val="21"/>
              </w:rPr>
              <w:t>【稳利恒盈封闭式固收类】</w:t>
            </w:r>
            <w:permEnd w:id="2023769085"/>
            <w:r>
              <w:rPr>
                <w:rFonts w:ascii="宋体" w:hAnsi="宋体" w:hint="eastAsia"/>
                <w:kern w:val="0"/>
                <w:sz w:val="20"/>
                <w:szCs w:val="21"/>
              </w:rPr>
              <w:t>理财产品投资协议书</w:t>
            </w:r>
            <w:r>
              <w:rPr>
                <w:rFonts w:ascii="宋体" w:hAnsi="宋体"/>
                <w:kern w:val="0"/>
                <w:sz w:val="20"/>
                <w:szCs w:val="21"/>
              </w:rPr>
              <w:t xml:space="preserve"> </w:t>
            </w:r>
          </w:p>
        </w:tc>
        <w:tc>
          <w:tcPr>
            <w:tcW w:w="2107" w:type="dxa"/>
          </w:tcPr>
          <w:p w:rsidR="00885D23" w:rsidRDefault="00117590">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885D23">
        <w:trPr>
          <w:trHeight w:val="323"/>
        </w:trPr>
        <w:tc>
          <w:tcPr>
            <w:tcW w:w="993" w:type="dxa"/>
          </w:tcPr>
          <w:p w:rsidR="00885D23" w:rsidRDefault="00117590">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689" w:type="dxa"/>
          </w:tcPr>
          <w:p w:rsidR="00885D23" w:rsidRDefault="00117590">
            <w:pPr>
              <w:widowControl/>
              <w:spacing w:line="360" w:lineRule="auto"/>
              <w:rPr>
                <w:rFonts w:ascii="宋体" w:hAnsi="宋体"/>
                <w:szCs w:val="21"/>
              </w:rPr>
            </w:pPr>
            <w:r>
              <w:rPr>
                <w:rFonts w:ascii="宋体" w:hAnsi="宋体" w:hint="eastAsia"/>
                <w:kern w:val="0"/>
                <w:sz w:val="20"/>
                <w:szCs w:val="21"/>
              </w:rPr>
              <w:t>兴银理财</w:t>
            </w:r>
            <w:permStart w:id="1980586723" w:edGrp="everyone"/>
            <w:r>
              <w:rPr>
                <w:rFonts w:ascii="宋体" w:hAnsi="宋体" w:hint="eastAsia"/>
                <w:kern w:val="0"/>
                <w:sz w:val="20"/>
                <w:szCs w:val="21"/>
              </w:rPr>
              <w:t>【稳利恒盈封闭式固收类】</w:t>
            </w:r>
            <w:permEnd w:id="1980586723"/>
            <w:r>
              <w:rPr>
                <w:rFonts w:ascii="宋体" w:hAnsi="宋体" w:hint="eastAsia"/>
                <w:kern w:val="0"/>
                <w:sz w:val="20"/>
                <w:szCs w:val="21"/>
              </w:rPr>
              <w:t>理财产品产品说明书</w:t>
            </w:r>
          </w:p>
        </w:tc>
        <w:tc>
          <w:tcPr>
            <w:tcW w:w="2107" w:type="dxa"/>
          </w:tcPr>
          <w:p w:rsidR="00885D23" w:rsidRDefault="00117590">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885D23">
        <w:tc>
          <w:tcPr>
            <w:tcW w:w="993" w:type="dxa"/>
          </w:tcPr>
          <w:p w:rsidR="00885D23" w:rsidRDefault="00117590">
            <w:pPr>
              <w:pStyle w:val="af7"/>
              <w:widowControl/>
              <w:spacing w:line="360" w:lineRule="auto"/>
              <w:ind w:firstLineChars="0" w:firstLine="0"/>
              <w:jc w:val="center"/>
              <w:rPr>
                <w:rFonts w:ascii="宋体" w:hAnsi="宋体"/>
                <w:kern w:val="0"/>
                <w:sz w:val="20"/>
                <w:szCs w:val="21"/>
              </w:rPr>
            </w:pPr>
            <w:r>
              <w:rPr>
                <w:rFonts w:ascii="宋体" w:hAnsi="宋体"/>
                <w:kern w:val="0"/>
                <w:sz w:val="20"/>
                <w:szCs w:val="21"/>
              </w:rPr>
              <w:t>3</w:t>
            </w:r>
          </w:p>
        </w:tc>
        <w:tc>
          <w:tcPr>
            <w:tcW w:w="5689" w:type="dxa"/>
          </w:tcPr>
          <w:p w:rsidR="00885D23" w:rsidRDefault="00117590">
            <w:pPr>
              <w:widowControl/>
              <w:spacing w:line="360" w:lineRule="auto"/>
              <w:rPr>
                <w:rFonts w:ascii="宋体" w:hAnsi="宋体"/>
                <w:kern w:val="0"/>
                <w:sz w:val="20"/>
                <w:szCs w:val="21"/>
              </w:rPr>
            </w:pPr>
            <w:r>
              <w:rPr>
                <w:rFonts w:ascii="宋体" w:hAnsi="宋体" w:hint="eastAsia"/>
                <w:kern w:val="0"/>
                <w:sz w:val="20"/>
                <w:szCs w:val="21"/>
              </w:rPr>
              <w:t>兴银理财</w:t>
            </w:r>
            <w:permStart w:id="1148989127" w:edGrp="everyone"/>
            <w:r>
              <w:rPr>
                <w:rFonts w:ascii="宋体" w:hAnsi="宋体" w:hint="eastAsia"/>
                <w:kern w:val="0"/>
                <w:sz w:val="20"/>
                <w:szCs w:val="21"/>
              </w:rPr>
              <w:t>【稳利恒盈封闭式固收类】</w:t>
            </w:r>
            <w:permEnd w:id="1148989127"/>
            <w:r>
              <w:rPr>
                <w:rFonts w:ascii="宋体" w:hAnsi="宋体" w:hint="eastAsia"/>
                <w:kern w:val="0"/>
                <w:sz w:val="20"/>
                <w:szCs w:val="21"/>
              </w:rPr>
              <w:t>理财产品（代理）销售协议书</w:t>
            </w:r>
          </w:p>
        </w:tc>
        <w:tc>
          <w:tcPr>
            <w:tcW w:w="2107" w:type="dxa"/>
          </w:tcPr>
          <w:p w:rsidR="00885D23" w:rsidRDefault="00117590">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885D23">
        <w:tc>
          <w:tcPr>
            <w:tcW w:w="993" w:type="dxa"/>
          </w:tcPr>
          <w:p w:rsidR="00885D23" w:rsidRDefault="00117590">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689" w:type="dxa"/>
          </w:tcPr>
          <w:p w:rsidR="00885D23" w:rsidRDefault="00117590">
            <w:pPr>
              <w:widowControl/>
              <w:spacing w:line="360" w:lineRule="auto"/>
              <w:rPr>
                <w:rFonts w:ascii="宋体" w:hAnsi="宋体"/>
                <w:szCs w:val="21"/>
              </w:rPr>
            </w:pPr>
            <w:r>
              <w:rPr>
                <w:rFonts w:ascii="宋体" w:hAnsi="宋体" w:hint="eastAsia"/>
                <w:kern w:val="0"/>
                <w:sz w:val="20"/>
                <w:szCs w:val="21"/>
              </w:rPr>
              <w:t>兴银理财</w:t>
            </w:r>
            <w:permStart w:id="1016861704" w:edGrp="everyone"/>
            <w:r>
              <w:rPr>
                <w:rFonts w:ascii="宋体" w:hAnsi="宋体" w:hint="eastAsia"/>
                <w:kern w:val="0"/>
                <w:sz w:val="20"/>
                <w:szCs w:val="21"/>
              </w:rPr>
              <w:t>【稳利恒盈封闭式固收类】</w:t>
            </w:r>
            <w:permEnd w:id="1016861704"/>
            <w:r>
              <w:rPr>
                <w:rFonts w:ascii="宋体" w:hAnsi="宋体" w:hint="eastAsia"/>
                <w:kern w:val="0"/>
                <w:sz w:val="20"/>
                <w:szCs w:val="21"/>
              </w:rPr>
              <w:t>理财产品风险揭示书</w:t>
            </w:r>
          </w:p>
        </w:tc>
        <w:tc>
          <w:tcPr>
            <w:tcW w:w="2107" w:type="dxa"/>
          </w:tcPr>
          <w:p w:rsidR="00885D23" w:rsidRDefault="00117590">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885D23">
        <w:trPr>
          <w:trHeight w:val="431"/>
        </w:trPr>
        <w:tc>
          <w:tcPr>
            <w:tcW w:w="993" w:type="dxa"/>
          </w:tcPr>
          <w:p w:rsidR="00885D23" w:rsidRDefault="00117590">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689" w:type="dxa"/>
          </w:tcPr>
          <w:p w:rsidR="00885D23" w:rsidRDefault="00117590">
            <w:pPr>
              <w:widowControl/>
              <w:spacing w:line="360" w:lineRule="auto"/>
              <w:rPr>
                <w:rFonts w:ascii="宋体" w:hAnsi="宋体"/>
                <w:kern w:val="0"/>
                <w:sz w:val="20"/>
                <w:szCs w:val="21"/>
              </w:rPr>
            </w:pPr>
            <w:r>
              <w:rPr>
                <w:rFonts w:ascii="宋体" w:hAnsi="宋体" w:hint="eastAsia"/>
                <w:kern w:val="0"/>
                <w:sz w:val="20"/>
                <w:szCs w:val="21"/>
              </w:rPr>
              <w:t>兴银理财</w:t>
            </w:r>
            <w:permStart w:id="1091133414" w:edGrp="everyone"/>
            <w:r>
              <w:rPr>
                <w:rFonts w:ascii="宋体" w:hAnsi="宋体" w:hint="eastAsia"/>
                <w:kern w:val="0"/>
                <w:sz w:val="20"/>
                <w:szCs w:val="21"/>
              </w:rPr>
              <w:t>【稳利恒盈封闭式固收类】</w:t>
            </w:r>
            <w:permEnd w:id="1091133414"/>
            <w:r>
              <w:rPr>
                <w:rFonts w:ascii="宋体" w:hAnsi="宋体" w:hint="eastAsia"/>
                <w:kern w:val="0"/>
                <w:sz w:val="20"/>
                <w:szCs w:val="21"/>
              </w:rPr>
              <w:t>理财产品投资者权益须知</w:t>
            </w:r>
          </w:p>
        </w:tc>
        <w:tc>
          <w:tcPr>
            <w:tcW w:w="2107" w:type="dxa"/>
          </w:tcPr>
          <w:p w:rsidR="00885D23" w:rsidRDefault="00117590">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885D23" w:rsidRDefault="00117590">
      <w:pPr>
        <w:widowControl/>
        <w:spacing w:line="360" w:lineRule="auto"/>
        <w:jc w:val="left"/>
        <w:rPr>
          <w:rFonts w:ascii="黑体" w:eastAsia="黑体" w:hAnsi="黑体"/>
          <w:b/>
          <w:szCs w:val="21"/>
        </w:rPr>
      </w:pPr>
      <w:r>
        <w:rPr>
          <w:rFonts w:ascii="黑体" w:eastAsia="黑体" w:hAnsi="黑体" w:hint="eastAsia"/>
          <w:b/>
          <w:szCs w:val="21"/>
        </w:rPr>
        <w:t>郑重提示：</w:t>
      </w:r>
    </w:p>
    <w:p w:rsidR="00885D23" w:rsidRDefault="00117590">
      <w:pPr>
        <w:pStyle w:val="af7"/>
        <w:widowControl/>
        <w:snapToGrid w:val="0"/>
        <w:spacing w:line="360" w:lineRule="auto"/>
        <w:rPr>
          <w:rFonts w:ascii="黑体" w:eastAsia="黑体" w:hAnsi="黑体"/>
          <w:kern w:val="0"/>
          <w:szCs w:val="21"/>
        </w:rPr>
      </w:pPr>
      <w:r>
        <w:rPr>
          <w:rFonts w:ascii="黑体" w:eastAsia="黑体" w:hAnsi="黑体"/>
          <w:kern w:val="0"/>
          <w:szCs w:val="21"/>
        </w:rPr>
        <w:t>1.</w:t>
      </w:r>
      <w:r>
        <w:rPr>
          <w:rFonts w:ascii="黑体" w:eastAsia="黑体" w:hAnsi="黑体"/>
          <w:kern w:val="0"/>
          <w:szCs w:val="21"/>
        </w:rPr>
        <w:t>销售文件的组成和编制的提示</w:t>
      </w:r>
    </w:p>
    <w:p w:rsidR="00885D23" w:rsidRDefault="00117590">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885D23" w:rsidRDefault="00117590">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kern w:val="0"/>
          <w:szCs w:val="21"/>
        </w:rPr>
        <w:t>2021</w:t>
      </w:r>
      <w:r>
        <w:rPr>
          <w:rFonts w:ascii="黑体" w:eastAsia="黑体" w:hAnsi="黑体"/>
          <w:kern w:val="0"/>
          <w:szCs w:val="21"/>
        </w:rPr>
        <w:t>年第</w:t>
      </w:r>
      <w:r>
        <w:rPr>
          <w:rFonts w:ascii="黑体" w:eastAsia="黑体" w:hAnsi="黑体"/>
          <w:kern w:val="0"/>
          <w:szCs w:val="21"/>
        </w:rPr>
        <w:t>4</w:t>
      </w:r>
      <w:r>
        <w:rPr>
          <w:rFonts w:ascii="黑体" w:eastAsia="黑体" w:hAnsi="黑体"/>
          <w:kern w:val="0"/>
          <w:szCs w:val="21"/>
        </w:rPr>
        <w:t>号）第</w:t>
      </w:r>
      <w:r>
        <w:rPr>
          <w:rFonts w:ascii="黑体" w:eastAsia="黑体" w:hAnsi="黑体"/>
          <w:kern w:val="0"/>
          <w:szCs w:val="21"/>
        </w:rPr>
        <w:t>29</w:t>
      </w:r>
      <w:r>
        <w:rPr>
          <w:rFonts w:ascii="黑体" w:eastAsia="黑体" w:hAnsi="黑体"/>
          <w:kern w:val="0"/>
          <w:szCs w:val="21"/>
        </w:rPr>
        <w:t>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885D23" w:rsidRDefault="00117590">
      <w:pPr>
        <w:pStyle w:val="af7"/>
        <w:widowControl/>
        <w:snapToGrid w:val="0"/>
        <w:spacing w:line="360" w:lineRule="auto"/>
        <w:rPr>
          <w:rFonts w:ascii="黑体" w:eastAsia="黑体" w:hAnsi="黑体"/>
          <w:kern w:val="0"/>
          <w:szCs w:val="21"/>
        </w:rPr>
      </w:pPr>
      <w:r>
        <w:rPr>
          <w:rFonts w:ascii="黑体" w:eastAsia="黑体" w:hAnsi="黑体"/>
          <w:kern w:val="0"/>
          <w:szCs w:val="21"/>
        </w:rPr>
        <w:t>2.</w:t>
      </w:r>
      <w:r>
        <w:rPr>
          <w:rFonts w:ascii="黑体" w:eastAsia="黑体" w:hAnsi="黑体"/>
          <w:kern w:val="0"/>
          <w:szCs w:val="21"/>
        </w:rPr>
        <w:t>投资者适当性的提示</w:t>
      </w:r>
    </w:p>
    <w:p w:rsidR="00885D23" w:rsidRDefault="00117590">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w:t>
      </w:r>
      <w:r>
        <w:rPr>
          <w:rFonts w:ascii="黑体" w:eastAsia="黑体" w:hAnsi="黑体" w:hint="eastAsia"/>
          <w:kern w:val="0"/>
          <w:szCs w:val="21"/>
        </w:rPr>
        <w:t>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885D23" w:rsidRDefault="00117590">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885D23" w:rsidRDefault="00117590">
      <w:pPr>
        <w:widowControl/>
        <w:snapToGrid w:val="0"/>
        <w:spacing w:line="360" w:lineRule="auto"/>
        <w:ind w:firstLineChars="200" w:firstLine="420"/>
        <w:rPr>
          <w:rFonts w:ascii="黑体" w:eastAsia="黑体" w:hAnsi="黑体"/>
          <w:kern w:val="0"/>
          <w:szCs w:val="21"/>
        </w:rPr>
        <w:sectPr w:rsidR="00885D23">
          <w:pgSz w:w="11906" w:h="16838"/>
          <w:pgMar w:top="1440" w:right="1800" w:bottom="1440" w:left="1800" w:header="567" w:footer="964" w:gutter="0"/>
          <w:pgNumType w:start="1"/>
          <w:cols w:space="720"/>
          <w:docGrid w:type="lines" w:linePitch="312"/>
        </w:sectPr>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w:t>
      </w:r>
      <w:r>
        <w:rPr>
          <w:rFonts w:ascii="黑体" w:eastAsia="黑体" w:hAnsi="黑体" w:hint="eastAsia"/>
          <w:kern w:val="0"/>
          <w:szCs w:val="21"/>
        </w:rPr>
        <w:t>“黑体字”条款以及“★”标识表示强调，“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p>
    <w:p w:rsidR="00885D23" w:rsidRDefault="00885D23">
      <w:pPr>
        <w:tabs>
          <w:tab w:val="left" w:pos="6660"/>
        </w:tabs>
        <w:spacing w:line="360" w:lineRule="auto"/>
        <w:jc w:val="center"/>
        <w:rPr>
          <w:rFonts w:ascii="黑体" w:eastAsia="黑体" w:hAnsi="黑体"/>
          <w:kern w:val="0"/>
          <w:szCs w:val="21"/>
        </w:rPr>
      </w:pPr>
    </w:p>
    <w:p w:rsidR="00885D23" w:rsidRDefault="00885D23">
      <w:pPr>
        <w:tabs>
          <w:tab w:val="left" w:pos="6660"/>
        </w:tabs>
        <w:spacing w:line="360" w:lineRule="auto"/>
        <w:jc w:val="center"/>
        <w:rPr>
          <w:bCs/>
          <w:sz w:val="44"/>
        </w:rPr>
      </w:pPr>
    </w:p>
    <w:p w:rsidR="00885D23" w:rsidRDefault="00117590">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885D23" w:rsidRDefault="00885D23">
      <w:pPr>
        <w:tabs>
          <w:tab w:val="left" w:pos="6660"/>
        </w:tabs>
        <w:spacing w:line="360" w:lineRule="auto"/>
        <w:jc w:val="center"/>
        <w:rPr>
          <w:bCs/>
          <w:sz w:val="44"/>
        </w:rPr>
      </w:pPr>
    </w:p>
    <w:p w:rsidR="00885D23" w:rsidRDefault="00885D23">
      <w:pPr>
        <w:spacing w:line="360" w:lineRule="auto"/>
        <w:jc w:val="center"/>
        <w:rPr>
          <w:b/>
          <w:sz w:val="52"/>
        </w:rPr>
      </w:pPr>
    </w:p>
    <w:p w:rsidR="00885D23" w:rsidRDefault="00117590">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885D23" w:rsidRDefault="00885D23">
      <w:pPr>
        <w:spacing w:line="360" w:lineRule="auto"/>
        <w:jc w:val="center"/>
        <w:rPr>
          <w:b/>
          <w:sz w:val="52"/>
        </w:rPr>
      </w:pPr>
    </w:p>
    <w:p w:rsidR="00885D23" w:rsidRDefault="00117590">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兴银理财</w:t>
      </w:r>
      <w:permStart w:id="1197486561" w:edGrp="everyone"/>
      <w:r>
        <w:rPr>
          <w:rStyle w:val="af0"/>
          <w:rFonts w:ascii="黑体" w:eastAsia="黑体" w:hAnsi="黑体" w:cs="宋体" w:hint="eastAsia"/>
          <w:sz w:val="44"/>
          <w:szCs w:val="44"/>
        </w:rPr>
        <w:t>【</w:t>
      </w:r>
      <w:r>
        <w:rPr>
          <w:rFonts w:ascii="黑体" w:eastAsia="黑体" w:hAnsi="黑体" w:hint="eastAsia"/>
          <w:b/>
          <w:sz w:val="44"/>
          <w:szCs w:val="44"/>
        </w:rPr>
        <w:t>稳利恒盈封闭式固收类</w:t>
      </w:r>
      <w:r>
        <w:rPr>
          <w:rStyle w:val="af0"/>
          <w:rFonts w:ascii="黑体" w:eastAsia="黑体" w:hAnsi="黑体" w:cs="宋体" w:hint="eastAsia"/>
          <w:sz w:val="44"/>
          <w:szCs w:val="44"/>
        </w:rPr>
        <w:t>】</w:t>
      </w:r>
      <w:permEnd w:id="1197486561"/>
      <w:r>
        <w:rPr>
          <w:rStyle w:val="af0"/>
          <w:rFonts w:ascii="黑体" w:eastAsia="黑体" w:hAnsi="黑体" w:cs="宋体" w:hint="eastAsia"/>
          <w:sz w:val="44"/>
          <w:szCs w:val="44"/>
        </w:rPr>
        <w:t>理财产品</w:t>
      </w:r>
    </w:p>
    <w:p w:rsidR="00885D23" w:rsidRDefault="00117590">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投资协议书</w:t>
      </w:r>
    </w:p>
    <w:p w:rsidR="00885D23" w:rsidRDefault="00885D23">
      <w:pPr>
        <w:spacing w:line="360" w:lineRule="auto"/>
        <w:jc w:val="center"/>
        <w:rPr>
          <w:b/>
          <w:sz w:val="28"/>
          <w:szCs w:val="28"/>
        </w:rPr>
      </w:pPr>
    </w:p>
    <w:p w:rsidR="00885D23" w:rsidRDefault="00117590">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permStart w:id="1123182353" w:edGrp="everyone"/>
      <w:r>
        <w:rPr>
          <w:rFonts w:ascii="黑体" w:eastAsia="黑体" w:hAnsi="黑体" w:hint="eastAsia"/>
          <w:b/>
          <w:sz w:val="28"/>
          <w:szCs w:val="28"/>
        </w:rPr>
        <w:t>【】</w:t>
      </w:r>
      <w:permEnd w:id="1123182353"/>
    </w:p>
    <w:p w:rsidR="00885D23" w:rsidRDefault="00885D23">
      <w:pPr>
        <w:spacing w:line="360" w:lineRule="auto"/>
        <w:jc w:val="center"/>
        <w:rPr>
          <w:b/>
          <w:sz w:val="28"/>
          <w:szCs w:val="28"/>
        </w:rPr>
      </w:pPr>
    </w:p>
    <w:p w:rsidR="00885D23" w:rsidRDefault="00885D23">
      <w:pPr>
        <w:spacing w:line="360" w:lineRule="auto"/>
        <w:jc w:val="center"/>
        <w:rPr>
          <w:b/>
          <w:sz w:val="28"/>
          <w:szCs w:val="28"/>
        </w:rPr>
      </w:pPr>
    </w:p>
    <w:p w:rsidR="00885D23" w:rsidRDefault="00117590">
      <w:pPr>
        <w:adjustRightInd w:val="0"/>
        <w:spacing w:line="360" w:lineRule="auto"/>
        <w:jc w:val="center"/>
        <w:rPr>
          <w:rStyle w:val="af0"/>
          <w:rFonts w:ascii="宋体" w:hAnsi="宋体"/>
          <w:sz w:val="28"/>
          <w:szCs w:val="28"/>
        </w:rPr>
      </w:pPr>
      <w:bookmarkStart w:id="1" w:name="_Toc139992301"/>
      <w:bookmarkStart w:id="2" w:name="_Toc123112224"/>
      <w:bookmarkStart w:id="3" w:name="_Toc123112263"/>
      <w:bookmarkStart w:id="4" w:name="_Toc139991726"/>
      <w:bookmarkStart w:id="5" w:name="_Toc123701383"/>
      <w:r>
        <w:rPr>
          <w:rStyle w:val="af0"/>
          <w:rFonts w:ascii="宋体" w:hAnsi="宋体" w:hint="eastAsia"/>
          <w:sz w:val="28"/>
          <w:szCs w:val="28"/>
        </w:rPr>
        <w:t>理财产品管理人：</w:t>
      </w:r>
      <w:bookmarkEnd w:id="1"/>
      <w:bookmarkEnd w:id="2"/>
      <w:bookmarkEnd w:id="3"/>
      <w:bookmarkEnd w:id="4"/>
      <w:bookmarkEnd w:id="5"/>
      <w:r>
        <w:rPr>
          <w:rStyle w:val="af0"/>
          <w:rFonts w:ascii="宋体" w:hAnsi="宋体" w:hint="eastAsia"/>
          <w:sz w:val="28"/>
          <w:szCs w:val="28"/>
        </w:rPr>
        <w:t>兴银理财有限责任公司</w:t>
      </w:r>
    </w:p>
    <w:p w:rsidR="00885D23" w:rsidRDefault="00885D23">
      <w:pPr>
        <w:adjustRightInd w:val="0"/>
        <w:spacing w:line="360" w:lineRule="auto"/>
        <w:jc w:val="center"/>
        <w:rPr>
          <w:rStyle w:val="af0"/>
          <w:rFonts w:ascii="黑体" w:eastAsia="黑体" w:hAnsi="黑体" w:cs="宋体"/>
          <w:sz w:val="28"/>
          <w:szCs w:val="28"/>
        </w:rPr>
      </w:pPr>
      <w:bookmarkStart w:id="6" w:name="_Toc139992302"/>
      <w:bookmarkStart w:id="7" w:name="_Toc123112225"/>
      <w:bookmarkStart w:id="8" w:name="_Toc123701384"/>
      <w:bookmarkStart w:id="9" w:name="_Toc123112264"/>
      <w:bookmarkStart w:id="10" w:name="_Toc139991727"/>
    </w:p>
    <w:bookmarkEnd w:id="6"/>
    <w:bookmarkEnd w:id="7"/>
    <w:bookmarkEnd w:id="8"/>
    <w:bookmarkEnd w:id="9"/>
    <w:bookmarkEnd w:id="10"/>
    <w:p w:rsidR="00885D23" w:rsidRDefault="00885D23">
      <w:pPr>
        <w:adjustRightInd w:val="0"/>
        <w:spacing w:line="360" w:lineRule="auto"/>
        <w:jc w:val="center"/>
        <w:rPr>
          <w:rStyle w:val="af0"/>
          <w:rFonts w:ascii="黑体" w:eastAsia="黑体" w:hAnsi="黑体" w:cs="宋体"/>
          <w:sz w:val="28"/>
          <w:szCs w:val="28"/>
        </w:rPr>
      </w:pPr>
    </w:p>
    <w:p w:rsidR="00885D23" w:rsidRDefault="00117590">
      <w:pPr>
        <w:adjustRightInd w:val="0"/>
        <w:spacing w:line="360" w:lineRule="auto"/>
        <w:jc w:val="center"/>
        <w:rPr>
          <w:rStyle w:val="af0"/>
          <w:rFonts w:ascii="宋体" w:hAnsi="宋体"/>
          <w:sz w:val="28"/>
          <w:szCs w:val="28"/>
        </w:rPr>
      </w:pPr>
      <w:r>
        <w:rPr>
          <w:rStyle w:val="af0"/>
          <w:rFonts w:ascii="宋体" w:hAnsi="宋体" w:hint="eastAsia"/>
          <w:sz w:val="28"/>
          <w:szCs w:val="28"/>
        </w:rPr>
        <w:t>日期</w:t>
      </w:r>
      <w:r>
        <w:rPr>
          <w:rStyle w:val="af0"/>
          <w:rFonts w:ascii="宋体" w:hAnsi="宋体"/>
          <w:sz w:val="28"/>
          <w:szCs w:val="28"/>
        </w:rPr>
        <w:t>：</w:t>
      </w:r>
      <w:permStart w:id="262345502" w:edGrp="everyone"/>
      <w:r>
        <w:rPr>
          <w:rStyle w:val="af0"/>
          <w:rFonts w:ascii="宋体" w:hAnsi="宋体" w:hint="eastAsia"/>
          <w:sz w:val="28"/>
          <w:szCs w:val="28"/>
        </w:rPr>
        <w:t>【</w:t>
      </w:r>
      <w:r>
        <w:rPr>
          <w:rStyle w:val="af0"/>
          <w:rFonts w:ascii="宋体" w:hAnsi="宋体" w:hint="eastAsia"/>
          <w:sz w:val="28"/>
          <w:szCs w:val="28"/>
        </w:rPr>
        <w:t>2025</w:t>
      </w:r>
      <w:r>
        <w:rPr>
          <w:rStyle w:val="af0"/>
          <w:rFonts w:ascii="宋体" w:hAnsi="宋体" w:hint="eastAsia"/>
          <w:sz w:val="28"/>
          <w:szCs w:val="28"/>
        </w:rPr>
        <w:t>】年【</w:t>
      </w:r>
      <w:r>
        <w:rPr>
          <w:rStyle w:val="af0"/>
          <w:rFonts w:ascii="宋体" w:hAnsi="宋体" w:hint="eastAsia"/>
          <w:sz w:val="28"/>
          <w:szCs w:val="28"/>
        </w:rPr>
        <w:t>3</w:t>
      </w:r>
      <w:r>
        <w:rPr>
          <w:rStyle w:val="af0"/>
          <w:rFonts w:ascii="宋体" w:hAnsi="宋体" w:hint="eastAsia"/>
          <w:sz w:val="28"/>
          <w:szCs w:val="28"/>
        </w:rPr>
        <w:t>】月</w:t>
      </w:r>
      <w:permEnd w:id="262345502"/>
    </w:p>
    <w:p w:rsidR="00885D23" w:rsidRDefault="00117590">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885D23" w:rsidRDefault="00885D23">
      <w:pPr>
        <w:tabs>
          <w:tab w:val="left" w:pos="8070"/>
          <w:tab w:val="right" w:pos="8306"/>
        </w:tabs>
        <w:autoSpaceDE w:val="0"/>
        <w:autoSpaceDN w:val="0"/>
        <w:adjustRightInd w:val="0"/>
        <w:snapToGrid w:val="0"/>
        <w:spacing w:beforeLines="50" w:before="156" w:line="360" w:lineRule="auto"/>
        <w:rPr>
          <w:bCs/>
          <w:sz w:val="32"/>
        </w:rPr>
      </w:pPr>
    </w:p>
    <w:tbl>
      <w:tblPr>
        <w:tblStyle w:val="af"/>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885D23">
        <w:tc>
          <w:tcPr>
            <w:tcW w:w="8522" w:type="dxa"/>
          </w:tcPr>
          <w:p w:rsidR="00885D23" w:rsidRDefault="00117590">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885D23">
        <w:tc>
          <w:tcPr>
            <w:tcW w:w="8522" w:type="dxa"/>
          </w:tcPr>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bCs/>
                <w:sz w:val="18"/>
                <w:szCs w:val="18"/>
              </w:rPr>
              <w:t xml:space="preserve"> </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关于理财产品与存款产品的提示</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885D23" w:rsidRDefault="00885D23">
            <w:pPr>
              <w:pStyle w:val="ac"/>
              <w:snapToGrid w:val="0"/>
              <w:spacing w:before="0" w:beforeAutospacing="0" w:after="0" w:afterAutospacing="0" w:line="360" w:lineRule="auto"/>
              <w:jc w:val="both"/>
              <w:rPr>
                <w:rFonts w:ascii="黑体" w:eastAsia="黑体" w:hAnsi="黑体"/>
                <w:bCs/>
                <w:sz w:val="18"/>
                <w:szCs w:val="18"/>
              </w:rPr>
            </w:pP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w:t>
            </w:r>
            <w:r>
              <w:rPr>
                <w:rFonts w:ascii="黑体" w:eastAsia="黑体" w:hAnsi="黑体"/>
                <w:bCs/>
                <w:sz w:val="18"/>
                <w:szCs w:val="18"/>
              </w:rPr>
              <w:t>收益</w:t>
            </w:r>
            <w:r>
              <w:rPr>
                <w:rFonts w:ascii="黑体" w:eastAsia="黑体" w:hAnsi="黑体" w:hint="eastAsia"/>
                <w:bCs/>
                <w:sz w:val="18"/>
                <w:szCs w:val="18"/>
              </w:rPr>
              <w:t>，投资须谨慎。</w:t>
            </w:r>
          </w:p>
          <w:p w:rsidR="00885D23" w:rsidRDefault="00885D23">
            <w:pPr>
              <w:pStyle w:val="ac"/>
              <w:snapToGrid w:val="0"/>
              <w:spacing w:before="0" w:beforeAutospacing="0" w:after="0" w:afterAutospacing="0" w:line="360" w:lineRule="auto"/>
              <w:jc w:val="both"/>
              <w:rPr>
                <w:rFonts w:ascii="黑体" w:eastAsia="黑体" w:hAnsi="黑体"/>
                <w:bCs/>
                <w:sz w:val="18"/>
                <w:szCs w:val="18"/>
              </w:rPr>
            </w:pPr>
          </w:p>
          <w:p w:rsidR="00885D23" w:rsidRDefault="00117590">
            <w:pPr>
              <w:pStyle w:val="ac"/>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w:t>
            </w:r>
            <w:r>
              <w:rPr>
                <w:rFonts w:ascii="黑体" w:eastAsia="黑体" w:hAnsi="黑体" w:hint="eastAsia"/>
                <w:bCs/>
                <w:sz w:val="18"/>
                <w:szCs w:val="18"/>
              </w:rPr>
              <w:t>基准等类似表述不是预期收益率，不代表产品的未来表现和实际收益，不构成对产品收益的承诺，仅供投资者进行投资决定时参考。</w:t>
            </w:r>
          </w:p>
          <w:p w:rsidR="00885D23" w:rsidRDefault="00885D23">
            <w:pPr>
              <w:pStyle w:val="ac"/>
              <w:snapToGrid w:val="0"/>
              <w:spacing w:before="0" w:beforeAutospacing="0" w:after="0" w:afterAutospacing="0" w:line="360" w:lineRule="auto"/>
              <w:jc w:val="both"/>
              <w:rPr>
                <w:rFonts w:ascii="黑体" w:eastAsia="黑体" w:hAnsi="黑体"/>
                <w:bCs/>
                <w:sz w:val="18"/>
                <w:szCs w:val="18"/>
              </w:rPr>
            </w:pP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关于理财产品不保证本金和收益的提示</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885D23" w:rsidRDefault="00885D23">
            <w:pPr>
              <w:pStyle w:val="ac"/>
              <w:snapToGrid w:val="0"/>
              <w:spacing w:before="0" w:beforeAutospacing="0" w:after="0" w:afterAutospacing="0" w:line="360" w:lineRule="auto"/>
              <w:jc w:val="both"/>
              <w:rPr>
                <w:rFonts w:ascii="黑体" w:eastAsia="黑体" w:hAnsi="黑体"/>
                <w:bCs/>
                <w:sz w:val="18"/>
                <w:szCs w:val="18"/>
              </w:rPr>
            </w:pP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关于销售文件的组成和编制的提示</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销售文件的组成</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销售文件的编制</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bCs/>
                <w:sz w:val="18"/>
                <w:szCs w:val="18"/>
              </w:rPr>
              <w:t>2021</w:t>
            </w:r>
            <w:r>
              <w:rPr>
                <w:rFonts w:ascii="黑体" w:eastAsia="黑体" w:hAnsi="黑体"/>
                <w:bCs/>
                <w:sz w:val="18"/>
                <w:szCs w:val="18"/>
              </w:rPr>
              <w:t>年第</w:t>
            </w:r>
            <w:r>
              <w:rPr>
                <w:rFonts w:ascii="黑体" w:eastAsia="黑体" w:hAnsi="黑体"/>
                <w:bCs/>
                <w:sz w:val="18"/>
                <w:szCs w:val="18"/>
              </w:rPr>
              <w:t>4</w:t>
            </w:r>
            <w:r>
              <w:rPr>
                <w:rFonts w:ascii="黑体" w:eastAsia="黑体" w:hAnsi="黑体"/>
                <w:bCs/>
                <w:sz w:val="18"/>
                <w:szCs w:val="18"/>
              </w:rPr>
              <w:t>号）第</w:t>
            </w:r>
            <w:r>
              <w:rPr>
                <w:rFonts w:ascii="黑体" w:eastAsia="黑体" w:hAnsi="黑体"/>
                <w:bCs/>
                <w:sz w:val="18"/>
                <w:szCs w:val="18"/>
              </w:rPr>
              <w:t>29</w:t>
            </w:r>
            <w:r>
              <w:rPr>
                <w:rFonts w:ascii="黑体" w:eastAsia="黑体" w:hAnsi="黑体"/>
                <w:bCs/>
                <w:sz w:val="18"/>
                <w:szCs w:val="18"/>
              </w:rPr>
              <w:t>条规定</w:t>
            </w:r>
            <w:r>
              <w:rPr>
                <w:rFonts w:ascii="黑体" w:eastAsia="黑体" w:hAnsi="黑体" w:hint="eastAsia"/>
                <w:bCs/>
                <w:sz w:val="18"/>
                <w:szCs w:val="18"/>
              </w:rPr>
              <w:t>，本款产品销售文件在编制时，可能存在以下两种情形：</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bCs/>
                <w:sz w:val="18"/>
                <w:szCs w:val="18"/>
              </w:rPr>
              <w:t>）情形</w:t>
            </w:r>
            <w:r>
              <w:rPr>
                <w:rFonts w:ascii="黑体" w:eastAsia="黑体" w:hAnsi="黑体"/>
                <w:bCs/>
                <w:sz w:val="18"/>
                <w:szCs w:val="18"/>
              </w:rPr>
              <w:t>1</w:t>
            </w:r>
            <w:r>
              <w:rPr>
                <w:rFonts w:ascii="黑体" w:eastAsia="黑体" w:hAnsi="黑体"/>
                <w:bCs/>
                <w:sz w:val="18"/>
                <w:szCs w:val="18"/>
              </w:rPr>
              <w:t>：所有销售文件都由产品管理人统一编制。其中，《投资协议书</w:t>
            </w:r>
            <w:r>
              <w:rPr>
                <w:rFonts w:ascii="黑体" w:eastAsia="黑体" w:hAnsi="黑体" w:hint="eastAsia"/>
                <w:bCs/>
                <w:sz w:val="18"/>
                <w:szCs w:val="18"/>
              </w:rPr>
              <w:t>》《产品说明书》《（代理）销售协议书》《风险揭示书》《投资者权益须知》等销售文件均由产品管理人统一编制。</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bCs/>
                <w:sz w:val="18"/>
                <w:szCs w:val="18"/>
              </w:rPr>
              <w:t>）情形</w:t>
            </w:r>
            <w:r>
              <w:rPr>
                <w:rFonts w:ascii="黑体" w:eastAsia="黑体" w:hAnsi="黑体"/>
                <w:bCs/>
                <w:sz w:val="18"/>
                <w:szCs w:val="18"/>
              </w:rPr>
              <w:t>2</w:t>
            </w:r>
            <w:r>
              <w:rPr>
                <w:rFonts w:ascii="黑体" w:eastAsia="黑体" w:hAnsi="黑体"/>
                <w:bCs/>
                <w:sz w:val="18"/>
                <w:szCs w:val="18"/>
              </w:rPr>
              <w:t>：部分销售文件由代理销售机构进行编制。其中，《投资协议书》和《产品说明书》由产品管理人统一编制；《（代理）销售协议书</w:t>
            </w:r>
            <w:r>
              <w:rPr>
                <w:rFonts w:ascii="黑体" w:eastAsia="黑体" w:hAnsi="黑体" w:hint="eastAsia"/>
                <w:bCs/>
                <w:sz w:val="18"/>
                <w:szCs w:val="18"/>
              </w:rPr>
              <w:t>》《风险揭示书》《投资者权益须知》等销售文件，此等销售文件中的之一或之二或全部，由于代理销售机构的需求而由理财公司委托</w:t>
            </w:r>
            <w:r>
              <w:rPr>
                <w:rFonts w:ascii="黑体" w:eastAsia="黑体" w:hAnsi="黑体" w:hint="eastAsia"/>
                <w:bCs/>
                <w:sz w:val="18"/>
                <w:szCs w:val="18"/>
              </w:rPr>
              <w:t>代理销售机构进行编制。</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885D23" w:rsidRDefault="00885D23">
            <w:pPr>
              <w:pStyle w:val="ac"/>
              <w:snapToGrid w:val="0"/>
              <w:spacing w:before="0" w:beforeAutospacing="0" w:after="0" w:afterAutospacing="0" w:line="360" w:lineRule="auto"/>
              <w:jc w:val="both"/>
              <w:rPr>
                <w:rFonts w:ascii="黑体" w:eastAsia="黑体" w:hAnsi="黑体"/>
                <w:bCs/>
                <w:sz w:val="18"/>
                <w:szCs w:val="18"/>
              </w:rPr>
            </w:pP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关于投资者适当性的提示</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bCs/>
                <w:sz w:val="18"/>
                <w:szCs w:val="18"/>
              </w:rPr>
              <w:t xml:space="preserve"> </w:t>
            </w:r>
          </w:p>
          <w:p w:rsidR="00885D23" w:rsidRDefault="00117590">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关于投资者信息的提示</w:t>
            </w:r>
          </w:p>
          <w:p w:rsidR="00885D23" w:rsidRDefault="00117590">
            <w:pPr>
              <w:tabs>
                <w:tab w:val="left" w:pos="704"/>
                <w:tab w:val="left" w:pos="1995"/>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投资者同意并授权产品管理人有权</w:t>
            </w:r>
            <w:r>
              <w:rPr>
                <w:rFonts w:ascii="黑体" w:eastAsia="黑体" w:hAnsi="黑体" w:hint="eastAsia"/>
                <w:sz w:val="18"/>
                <w:szCs w:val="18"/>
              </w:rPr>
              <w:t>根据业务办理需要、反洗钱工作、非居民金融账户涉税信息尽职调查、</w:t>
            </w:r>
            <w:r>
              <w:rPr>
                <w:rFonts w:ascii="黑体" w:eastAsia="黑体" w:hAnsi="黑体"/>
                <w:sz w:val="18"/>
                <w:szCs w:val="18"/>
              </w:rPr>
              <w:t>IPO</w:t>
            </w:r>
            <w:r>
              <w:rPr>
                <w:rFonts w:ascii="黑体" w:eastAsia="黑体" w:hAnsi="黑体"/>
                <w:sz w:val="18"/>
                <w:szCs w:val="18"/>
              </w:rPr>
              <w:t>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rsidR="00885D23" w:rsidRDefault="00885D23">
            <w:pPr>
              <w:pStyle w:val="ac"/>
              <w:snapToGrid w:val="0"/>
              <w:spacing w:before="0" w:beforeAutospacing="0" w:after="0" w:afterAutospacing="0" w:line="360" w:lineRule="auto"/>
              <w:jc w:val="both"/>
              <w:rPr>
                <w:rFonts w:ascii="黑体" w:eastAsia="黑体" w:hAnsi="黑体"/>
                <w:bCs/>
                <w:sz w:val="18"/>
                <w:szCs w:val="18"/>
              </w:rPr>
            </w:pPr>
          </w:p>
          <w:p w:rsidR="00885D23" w:rsidRDefault="00117590">
            <w:pPr>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885D23" w:rsidRDefault="00117590">
            <w:pPr>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885D23" w:rsidRDefault="00885D23">
            <w:pPr>
              <w:pStyle w:val="ac"/>
              <w:snapToGrid w:val="0"/>
              <w:spacing w:before="0" w:beforeAutospacing="0" w:after="0" w:afterAutospacing="0"/>
              <w:jc w:val="both"/>
              <w:rPr>
                <w:rFonts w:ascii="黑体" w:eastAsia="黑体" w:hAnsi="黑体"/>
                <w:bCs/>
                <w:sz w:val="18"/>
                <w:szCs w:val="18"/>
              </w:rPr>
            </w:pPr>
          </w:p>
          <w:p w:rsidR="00885D23" w:rsidRDefault="00117590">
            <w:pPr>
              <w:pStyle w:val="ac"/>
              <w:numPr>
                <w:ilvl w:val="255"/>
                <w:numId w:val="0"/>
              </w:numPr>
              <w:snapToGrid w:val="0"/>
              <w:spacing w:before="0" w:beforeAutospacing="0" w:after="0" w:afterAutospacing="0"/>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885D23" w:rsidRDefault="00117590">
            <w:pPr>
              <w:tabs>
                <w:tab w:val="left" w:pos="8070"/>
                <w:tab w:val="right" w:pos="8306"/>
              </w:tabs>
              <w:autoSpaceDE w:val="0"/>
              <w:autoSpaceDN w:val="0"/>
              <w:adjustRightInd w:val="0"/>
              <w:snapToGrid w:val="0"/>
              <w:spacing w:beforeLines="50" w:before="156"/>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885D23" w:rsidRDefault="00885D2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1" w:name="_Toc123112227"/>
      <w:bookmarkStart w:id="12" w:name="_Toc123112266"/>
      <w:bookmarkStart w:id="13" w:name="_Toc139991729"/>
      <w:bookmarkStart w:id="14" w:name="_Toc123701386"/>
    </w:p>
    <w:p w:rsidR="00885D23" w:rsidRDefault="00117590">
      <w:pPr>
        <w:widowControl/>
        <w:jc w:val="left"/>
        <w:rPr>
          <w:rFonts w:ascii="宋体" w:hAnsi="宋体" w:cs="仿宋_GB2312"/>
          <w:b/>
          <w:kern w:val="0"/>
          <w:sz w:val="18"/>
          <w:szCs w:val="18"/>
        </w:rPr>
      </w:pPr>
      <w:r>
        <w:rPr>
          <w:rFonts w:ascii="宋体" w:hAnsi="宋体" w:cs="仿宋_GB2312"/>
          <w:b/>
          <w:kern w:val="0"/>
          <w:sz w:val="18"/>
          <w:szCs w:val="18"/>
        </w:rPr>
        <w:br w:type="page"/>
      </w:r>
    </w:p>
    <w:p w:rsidR="00885D23" w:rsidRDefault="00885D2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885D23">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885D23" w:rsidRDefault="00117590">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885D23" w:rsidRDefault="00885D23">
            <w:pPr>
              <w:pStyle w:val="aa"/>
              <w:spacing w:line="360" w:lineRule="auto"/>
              <w:rPr>
                <w:rFonts w:ascii="宋体" w:hAnsi="宋体"/>
                <w:b/>
                <w:bCs/>
                <w:sz w:val="28"/>
                <w:szCs w:val="28"/>
              </w:rPr>
            </w:pPr>
          </w:p>
        </w:tc>
      </w:tr>
      <w:tr w:rsidR="00885D23">
        <w:trPr>
          <w:cantSplit/>
          <w:trHeight w:hRule="exact" w:val="170"/>
          <w:jc w:val="center"/>
        </w:trPr>
        <w:tc>
          <w:tcPr>
            <w:tcW w:w="9221" w:type="dxa"/>
            <w:gridSpan w:val="6"/>
            <w:shd w:val="pct10" w:color="A6A6A6" w:themeColor="background1" w:themeShade="A6" w:fill="A6A6A6" w:themeFill="background1" w:themeFillShade="A6"/>
            <w:vAlign w:val="center"/>
          </w:tcPr>
          <w:p w:rsidR="00885D23" w:rsidRDefault="00885D23">
            <w:pPr>
              <w:pStyle w:val="aa"/>
              <w:spacing w:line="360" w:lineRule="auto"/>
              <w:rPr>
                <w:rFonts w:ascii="宋体" w:hAnsi="宋体"/>
                <w:b/>
                <w:bCs/>
                <w:sz w:val="28"/>
                <w:szCs w:val="28"/>
              </w:rPr>
            </w:pPr>
          </w:p>
        </w:tc>
      </w:tr>
      <w:tr w:rsidR="00885D23">
        <w:trPr>
          <w:trHeight w:hRule="exact" w:val="340"/>
          <w:jc w:val="center"/>
        </w:trPr>
        <w:tc>
          <w:tcPr>
            <w:tcW w:w="1142" w:type="dxa"/>
            <w:vMerge w:val="restart"/>
            <w:shd w:val="solid" w:color="FFFFFF" w:fill="FFFFFF"/>
            <w:vAlign w:val="center"/>
          </w:tcPr>
          <w:p w:rsidR="00885D23" w:rsidRDefault="00117590">
            <w:pPr>
              <w:spacing w:line="360" w:lineRule="auto"/>
              <w:jc w:val="left"/>
              <w:rPr>
                <w:rFonts w:ascii="宋体" w:hAnsi="宋体"/>
                <w:b/>
                <w:bCs/>
                <w:sz w:val="18"/>
                <w:szCs w:val="18"/>
              </w:rPr>
            </w:pPr>
            <w:permStart w:id="776541576" w:edGrp="everyone" w:colFirst="3" w:colLast="3"/>
            <w:r>
              <w:rPr>
                <w:rFonts w:ascii="宋体" w:hAnsi="宋体" w:hint="eastAsia"/>
                <w:b/>
                <w:bCs/>
                <w:sz w:val="18"/>
                <w:szCs w:val="18"/>
              </w:rPr>
              <w:t>投资者信息</w:t>
            </w:r>
          </w:p>
        </w:tc>
        <w:tc>
          <w:tcPr>
            <w:tcW w:w="708" w:type="dxa"/>
            <w:vMerge w:val="restart"/>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个人投资者适用</w:t>
            </w:r>
          </w:p>
        </w:tc>
        <w:tc>
          <w:tcPr>
            <w:tcW w:w="982" w:type="dxa"/>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姓名</w:t>
            </w:r>
          </w:p>
        </w:tc>
        <w:tc>
          <w:tcPr>
            <w:tcW w:w="6389" w:type="dxa"/>
            <w:gridSpan w:val="3"/>
            <w:shd w:val="solid" w:color="FFFFFF" w:fill="FFFFFF"/>
            <w:vAlign w:val="center"/>
          </w:tcPr>
          <w:p w:rsidR="00885D23" w:rsidRDefault="00885D23">
            <w:pPr>
              <w:spacing w:line="360" w:lineRule="auto"/>
              <w:jc w:val="left"/>
              <w:rPr>
                <w:rFonts w:ascii="宋体" w:hAnsi="宋体"/>
                <w:bCs/>
                <w:sz w:val="18"/>
                <w:szCs w:val="18"/>
              </w:rPr>
            </w:pPr>
          </w:p>
        </w:tc>
      </w:tr>
      <w:tr w:rsidR="00885D23">
        <w:trPr>
          <w:trHeight w:hRule="exact" w:val="340"/>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ermStart w:id="1342528012" w:edGrp="everyone" w:colFirst="3" w:colLast="3"/>
            <w:permStart w:id="1321277613" w:edGrp="everyone" w:colFirst="5" w:colLast="5"/>
            <w:permEnd w:id="776541576"/>
          </w:p>
        </w:tc>
        <w:tc>
          <w:tcPr>
            <w:tcW w:w="708" w:type="dxa"/>
            <w:vMerge/>
            <w:shd w:val="solid" w:color="FFFFFF" w:fill="FFFFFF"/>
            <w:vAlign w:val="center"/>
          </w:tcPr>
          <w:p w:rsidR="00885D23" w:rsidRDefault="00885D23">
            <w:pPr>
              <w:spacing w:line="360" w:lineRule="auto"/>
              <w:jc w:val="left"/>
              <w:rPr>
                <w:rFonts w:ascii="宋体" w:hAnsi="宋体"/>
                <w:bCs/>
                <w:sz w:val="18"/>
                <w:szCs w:val="18"/>
              </w:rPr>
            </w:pPr>
          </w:p>
        </w:tc>
        <w:tc>
          <w:tcPr>
            <w:tcW w:w="982" w:type="dxa"/>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证件类型</w:t>
            </w:r>
          </w:p>
        </w:tc>
        <w:tc>
          <w:tcPr>
            <w:tcW w:w="1854" w:type="dxa"/>
            <w:shd w:val="solid" w:color="FFFFFF" w:fill="FFFFFF"/>
            <w:vAlign w:val="center"/>
          </w:tcPr>
          <w:p w:rsidR="00885D23" w:rsidRDefault="00885D23">
            <w:pPr>
              <w:spacing w:line="360" w:lineRule="auto"/>
              <w:jc w:val="left"/>
              <w:rPr>
                <w:rFonts w:ascii="宋体" w:hAnsi="宋体"/>
                <w:bCs/>
                <w:sz w:val="18"/>
                <w:szCs w:val="18"/>
              </w:rPr>
            </w:pPr>
          </w:p>
        </w:tc>
        <w:tc>
          <w:tcPr>
            <w:tcW w:w="1417" w:type="dxa"/>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证件号码</w:t>
            </w:r>
          </w:p>
        </w:tc>
        <w:tc>
          <w:tcPr>
            <w:tcW w:w="3118" w:type="dxa"/>
            <w:shd w:val="solid" w:color="FFFFFF" w:fill="FFFFFF"/>
            <w:vAlign w:val="center"/>
          </w:tcPr>
          <w:p w:rsidR="00885D23" w:rsidRDefault="00885D23">
            <w:pPr>
              <w:spacing w:line="360" w:lineRule="auto"/>
              <w:jc w:val="left"/>
              <w:rPr>
                <w:rFonts w:ascii="宋体" w:hAnsi="宋体"/>
                <w:bCs/>
                <w:sz w:val="18"/>
                <w:szCs w:val="18"/>
              </w:rPr>
            </w:pPr>
          </w:p>
        </w:tc>
      </w:tr>
      <w:tr w:rsidR="00885D23">
        <w:trPr>
          <w:trHeight w:hRule="exact" w:val="340"/>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ermStart w:id="1265370700" w:edGrp="everyone" w:colFirst="3" w:colLast="3"/>
            <w:permStart w:id="491730013" w:edGrp="everyone" w:colFirst="5" w:colLast="5"/>
            <w:permEnd w:id="1342528012"/>
            <w:permEnd w:id="1321277613"/>
          </w:p>
        </w:tc>
        <w:tc>
          <w:tcPr>
            <w:tcW w:w="708" w:type="dxa"/>
            <w:vMerge/>
            <w:shd w:val="solid" w:color="FFFFFF" w:fill="FFFFFF"/>
            <w:vAlign w:val="center"/>
          </w:tcPr>
          <w:p w:rsidR="00885D23" w:rsidRDefault="00885D23">
            <w:pPr>
              <w:spacing w:line="360" w:lineRule="auto"/>
              <w:jc w:val="left"/>
              <w:rPr>
                <w:rFonts w:ascii="宋体" w:hAnsi="宋体"/>
                <w:bCs/>
                <w:sz w:val="18"/>
                <w:szCs w:val="18"/>
              </w:rPr>
            </w:pPr>
          </w:p>
        </w:tc>
        <w:tc>
          <w:tcPr>
            <w:tcW w:w="982" w:type="dxa"/>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联系电话</w:t>
            </w:r>
          </w:p>
        </w:tc>
        <w:tc>
          <w:tcPr>
            <w:tcW w:w="1854" w:type="dxa"/>
            <w:shd w:val="solid" w:color="FFFFFF" w:fill="FFFFFF"/>
            <w:vAlign w:val="center"/>
          </w:tcPr>
          <w:p w:rsidR="00885D23" w:rsidRDefault="00885D23">
            <w:pPr>
              <w:spacing w:line="360" w:lineRule="auto"/>
              <w:jc w:val="left"/>
              <w:rPr>
                <w:rFonts w:ascii="宋体" w:hAnsi="宋体"/>
                <w:bCs/>
                <w:sz w:val="18"/>
                <w:szCs w:val="18"/>
              </w:rPr>
            </w:pPr>
          </w:p>
        </w:tc>
        <w:tc>
          <w:tcPr>
            <w:tcW w:w="1417" w:type="dxa"/>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电子邮箱</w:t>
            </w:r>
          </w:p>
        </w:tc>
        <w:tc>
          <w:tcPr>
            <w:tcW w:w="3118" w:type="dxa"/>
            <w:shd w:val="solid" w:color="FFFFFF" w:fill="FFFFFF"/>
            <w:vAlign w:val="center"/>
          </w:tcPr>
          <w:p w:rsidR="00885D23" w:rsidRDefault="00885D23">
            <w:pPr>
              <w:spacing w:line="360" w:lineRule="auto"/>
              <w:jc w:val="left"/>
              <w:rPr>
                <w:rFonts w:ascii="宋体" w:hAnsi="宋体"/>
                <w:bCs/>
                <w:sz w:val="18"/>
                <w:szCs w:val="18"/>
              </w:rPr>
            </w:pPr>
          </w:p>
        </w:tc>
      </w:tr>
      <w:tr w:rsidR="00885D23">
        <w:trPr>
          <w:trHeight w:hRule="exact" w:val="340"/>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ermStart w:id="238555790" w:edGrp="everyone" w:colFirst="3" w:colLast="3"/>
            <w:permEnd w:id="1265370700"/>
            <w:permEnd w:id="491730013"/>
          </w:p>
        </w:tc>
        <w:tc>
          <w:tcPr>
            <w:tcW w:w="708" w:type="dxa"/>
            <w:vMerge/>
            <w:shd w:val="solid" w:color="FFFFFF" w:fill="FFFFFF"/>
            <w:vAlign w:val="center"/>
          </w:tcPr>
          <w:p w:rsidR="00885D23" w:rsidRDefault="00885D23">
            <w:pPr>
              <w:spacing w:line="360" w:lineRule="auto"/>
              <w:jc w:val="left"/>
              <w:rPr>
                <w:rFonts w:ascii="宋体" w:hAnsi="宋体"/>
                <w:bCs/>
                <w:sz w:val="18"/>
                <w:szCs w:val="18"/>
              </w:rPr>
            </w:pPr>
          </w:p>
        </w:tc>
        <w:tc>
          <w:tcPr>
            <w:tcW w:w="982" w:type="dxa"/>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联系地址</w:t>
            </w:r>
          </w:p>
        </w:tc>
        <w:tc>
          <w:tcPr>
            <w:tcW w:w="6389" w:type="dxa"/>
            <w:gridSpan w:val="3"/>
            <w:shd w:val="solid" w:color="FFFFFF" w:fill="FFFFFF"/>
            <w:vAlign w:val="center"/>
          </w:tcPr>
          <w:p w:rsidR="00885D23" w:rsidRDefault="00885D23">
            <w:pPr>
              <w:spacing w:line="360" w:lineRule="auto"/>
              <w:jc w:val="left"/>
              <w:rPr>
                <w:rFonts w:ascii="宋体" w:hAnsi="宋体"/>
                <w:bCs/>
                <w:sz w:val="18"/>
                <w:szCs w:val="18"/>
              </w:rPr>
            </w:pPr>
          </w:p>
        </w:tc>
      </w:tr>
      <w:tr w:rsidR="00885D23">
        <w:trPr>
          <w:trHeight w:hRule="exact" w:val="390"/>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ermStart w:id="1527790641" w:edGrp="everyone" w:colFirst="3" w:colLast="3"/>
            <w:permEnd w:id="238555790"/>
          </w:p>
        </w:tc>
        <w:tc>
          <w:tcPr>
            <w:tcW w:w="708" w:type="dxa"/>
            <w:vMerge/>
            <w:shd w:val="solid" w:color="FFFFFF" w:fill="FFFFFF"/>
            <w:vAlign w:val="center"/>
          </w:tcPr>
          <w:p w:rsidR="00885D23" w:rsidRDefault="00885D23">
            <w:pPr>
              <w:spacing w:line="360" w:lineRule="auto"/>
              <w:jc w:val="left"/>
              <w:rPr>
                <w:rFonts w:ascii="宋体" w:hAnsi="宋体"/>
                <w:bCs/>
                <w:sz w:val="18"/>
                <w:szCs w:val="18"/>
              </w:rPr>
            </w:pPr>
          </w:p>
        </w:tc>
        <w:tc>
          <w:tcPr>
            <w:tcW w:w="982" w:type="dxa"/>
            <w:tcBorders>
              <w:bottom w:val="single" w:sz="12" w:space="0" w:color="auto"/>
            </w:tcBorders>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邮政编码</w:t>
            </w:r>
          </w:p>
        </w:tc>
        <w:tc>
          <w:tcPr>
            <w:tcW w:w="6389" w:type="dxa"/>
            <w:gridSpan w:val="3"/>
            <w:tcBorders>
              <w:bottom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r>
      <w:tr w:rsidR="00885D23">
        <w:trPr>
          <w:trHeight w:hRule="exact" w:val="340"/>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ermStart w:id="1595362945" w:edGrp="everyone" w:colFirst="3" w:colLast="3"/>
            <w:permEnd w:id="1527790641"/>
          </w:p>
        </w:tc>
        <w:tc>
          <w:tcPr>
            <w:tcW w:w="708" w:type="dxa"/>
            <w:vMerge w:val="restart"/>
            <w:tcBorders>
              <w:right w:val="single" w:sz="12" w:space="0" w:color="auto"/>
            </w:tcBorders>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机构</w:t>
            </w:r>
            <w:r>
              <w:rPr>
                <w:rFonts w:ascii="宋体" w:hAnsi="宋体"/>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r>
      <w:tr w:rsidR="00885D23">
        <w:trPr>
          <w:trHeight w:hRule="exact" w:val="340"/>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ermStart w:id="904280182" w:edGrp="everyone" w:colFirst="3" w:colLast="3"/>
            <w:permStart w:id="260796343" w:edGrp="everyone" w:colFirst="5" w:colLast="5"/>
            <w:permEnd w:id="1595362945"/>
          </w:p>
        </w:tc>
        <w:tc>
          <w:tcPr>
            <w:tcW w:w="708" w:type="dxa"/>
            <w:vMerge/>
            <w:tcBorders>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r>
      <w:tr w:rsidR="00885D23">
        <w:trPr>
          <w:trHeight w:hRule="exact" w:val="340"/>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ermStart w:id="1829637216" w:edGrp="everyone" w:colFirst="3" w:colLast="3"/>
            <w:permEnd w:id="904280182"/>
            <w:permEnd w:id="260796343"/>
          </w:p>
        </w:tc>
        <w:tc>
          <w:tcPr>
            <w:tcW w:w="708" w:type="dxa"/>
            <w:vMerge/>
            <w:tcBorders>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r>
      <w:tr w:rsidR="00885D23">
        <w:trPr>
          <w:trHeight w:hRule="exact" w:val="340"/>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ermStart w:id="1789528160" w:edGrp="everyone" w:colFirst="3" w:colLast="3"/>
            <w:permStart w:id="2130854939" w:edGrp="everyone" w:colFirst="5" w:colLast="5"/>
            <w:permEnd w:id="1829637216"/>
          </w:p>
        </w:tc>
        <w:tc>
          <w:tcPr>
            <w:tcW w:w="708" w:type="dxa"/>
            <w:vMerge/>
            <w:tcBorders>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r>
      <w:tr w:rsidR="00885D23">
        <w:trPr>
          <w:trHeight w:hRule="exact" w:val="340"/>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ermStart w:id="755914324" w:edGrp="everyone" w:colFirst="3" w:colLast="3"/>
            <w:permEnd w:id="1789528160"/>
            <w:permEnd w:id="2130854939"/>
          </w:p>
        </w:tc>
        <w:tc>
          <w:tcPr>
            <w:tcW w:w="708" w:type="dxa"/>
            <w:vMerge/>
            <w:tcBorders>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r>
      <w:tr w:rsidR="00885D23">
        <w:trPr>
          <w:trHeight w:hRule="exact" w:val="340"/>
          <w:jc w:val="center"/>
        </w:trPr>
        <w:tc>
          <w:tcPr>
            <w:tcW w:w="1142" w:type="dxa"/>
            <w:vMerge/>
            <w:tcBorders>
              <w:bottom w:val="single" w:sz="12" w:space="0" w:color="auto"/>
            </w:tcBorders>
            <w:shd w:val="solid" w:color="FFFFFF" w:fill="FFFFFF"/>
            <w:vAlign w:val="center"/>
          </w:tcPr>
          <w:p w:rsidR="00885D23" w:rsidRDefault="00885D23">
            <w:pPr>
              <w:spacing w:line="360" w:lineRule="auto"/>
              <w:jc w:val="left"/>
              <w:rPr>
                <w:rFonts w:ascii="宋体" w:hAnsi="宋体"/>
                <w:b/>
                <w:bCs/>
                <w:sz w:val="18"/>
                <w:szCs w:val="18"/>
              </w:rPr>
            </w:pPr>
            <w:permStart w:id="1771579840" w:edGrp="everyone" w:colFirst="3" w:colLast="3"/>
            <w:permEnd w:id="755914324"/>
          </w:p>
        </w:tc>
        <w:tc>
          <w:tcPr>
            <w:tcW w:w="708" w:type="dxa"/>
            <w:vMerge/>
            <w:tcBorders>
              <w:bottom w:val="single" w:sz="12" w:space="0" w:color="auto"/>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885D23" w:rsidRDefault="00885D23">
            <w:pPr>
              <w:spacing w:line="360" w:lineRule="auto"/>
              <w:jc w:val="left"/>
              <w:rPr>
                <w:rFonts w:ascii="宋体" w:hAnsi="宋体"/>
                <w:bCs/>
                <w:sz w:val="18"/>
                <w:szCs w:val="18"/>
              </w:rPr>
            </w:pPr>
          </w:p>
        </w:tc>
      </w:tr>
      <w:permEnd w:id="1771579840"/>
      <w:tr w:rsidR="00885D23">
        <w:trPr>
          <w:trHeight w:hRule="exact" w:val="170"/>
          <w:jc w:val="center"/>
        </w:trPr>
        <w:tc>
          <w:tcPr>
            <w:tcW w:w="9221" w:type="dxa"/>
            <w:gridSpan w:val="6"/>
            <w:shd w:val="pct10" w:color="FFFFFF" w:fill="A6A6A6" w:themeFill="background1" w:themeFillShade="A6"/>
            <w:vAlign w:val="center"/>
          </w:tcPr>
          <w:p w:rsidR="00885D23" w:rsidRDefault="00885D23">
            <w:pPr>
              <w:pStyle w:val="aa"/>
              <w:pBdr>
                <w:bottom w:val="none" w:sz="0" w:space="0" w:color="auto"/>
              </w:pBdr>
              <w:spacing w:line="360" w:lineRule="auto"/>
              <w:rPr>
                <w:rFonts w:ascii="宋体" w:hAnsi="宋体"/>
                <w:b/>
                <w:bCs/>
                <w:szCs w:val="18"/>
              </w:rPr>
            </w:pPr>
          </w:p>
        </w:tc>
      </w:tr>
      <w:tr w:rsidR="00885D23">
        <w:trPr>
          <w:trHeight w:val="402"/>
          <w:jc w:val="center"/>
        </w:trPr>
        <w:tc>
          <w:tcPr>
            <w:tcW w:w="1142" w:type="dxa"/>
            <w:vMerge w:val="restart"/>
            <w:shd w:val="solid" w:color="FFFFFF" w:fill="FFFFFF"/>
            <w:vAlign w:val="center"/>
          </w:tcPr>
          <w:p w:rsidR="00885D23" w:rsidRDefault="00117590">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机构名称</w:t>
            </w:r>
          </w:p>
        </w:tc>
        <w:tc>
          <w:tcPr>
            <w:tcW w:w="6389" w:type="dxa"/>
            <w:gridSpan w:val="3"/>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885D23">
        <w:trPr>
          <w:trHeight w:val="375"/>
          <w:jc w:val="center"/>
        </w:trPr>
        <w:tc>
          <w:tcPr>
            <w:tcW w:w="1142" w:type="dxa"/>
            <w:vMerge/>
            <w:tcBorders>
              <w:bottom w:val="single" w:sz="12" w:space="0" w:color="auto"/>
            </w:tcBorders>
            <w:shd w:val="solid" w:color="FFFFFF" w:fill="FFFFFF"/>
            <w:vAlign w:val="center"/>
          </w:tcPr>
          <w:p w:rsidR="00885D23" w:rsidRDefault="00885D23">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机构简介</w:t>
            </w:r>
          </w:p>
        </w:tc>
        <w:tc>
          <w:tcPr>
            <w:tcW w:w="6389" w:type="dxa"/>
            <w:gridSpan w:val="3"/>
            <w:tcBorders>
              <w:bottom w:val="single" w:sz="12" w:space="0" w:color="auto"/>
            </w:tcBorders>
            <w:shd w:val="solid" w:color="FFFFFF" w:fill="FFFFFF"/>
            <w:vAlign w:val="center"/>
          </w:tcPr>
          <w:p w:rsidR="00885D23" w:rsidRDefault="00117590">
            <w:pPr>
              <w:spacing w:line="360" w:lineRule="auto"/>
              <w:jc w:val="left"/>
              <w:rPr>
                <w:rFonts w:ascii="宋体" w:hAnsi="宋体"/>
                <w:sz w:val="18"/>
                <w:szCs w:val="18"/>
              </w:rPr>
            </w:pPr>
            <w:r>
              <w:rPr>
                <w:rFonts w:ascii="宋体" w:hAnsi="宋体" w:hint="eastAsia"/>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w:t>
            </w:r>
            <w:r>
              <w:rPr>
                <w:rFonts w:ascii="宋体" w:hAnsi="宋体"/>
                <w:bCs/>
                <w:sz w:val="18"/>
                <w:szCs w:val="18"/>
              </w:rPr>
              <w:t>年</w:t>
            </w:r>
            <w:r>
              <w:rPr>
                <w:rFonts w:ascii="宋体" w:hAnsi="宋体"/>
                <w:bCs/>
                <w:sz w:val="18"/>
                <w:szCs w:val="18"/>
              </w:rPr>
              <w:t>12</w:t>
            </w:r>
            <w:r>
              <w:rPr>
                <w:rFonts w:ascii="宋体" w:hAnsi="宋体"/>
                <w:bCs/>
                <w:sz w:val="18"/>
                <w:szCs w:val="18"/>
              </w:rPr>
              <w:t>月，公司注册资本为</w:t>
            </w:r>
            <w:r>
              <w:rPr>
                <w:rFonts w:ascii="宋体" w:hAnsi="宋体"/>
                <w:bCs/>
                <w:sz w:val="18"/>
                <w:szCs w:val="18"/>
              </w:rPr>
              <w:t>50</w:t>
            </w:r>
            <w:r>
              <w:rPr>
                <w:rFonts w:ascii="宋体" w:hAnsi="宋体"/>
                <w:bCs/>
                <w:sz w:val="18"/>
                <w:szCs w:val="18"/>
              </w:rPr>
              <w:t>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rsidR="00885D23">
        <w:trPr>
          <w:trHeight w:hRule="exact" w:val="170"/>
          <w:jc w:val="center"/>
        </w:trPr>
        <w:tc>
          <w:tcPr>
            <w:tcW w:w="9221" w:type="dxa"/>
            <w:gridSpan w:val="6"/>
            <w:shd w:val="pct10" w:color="FFFFFF" w:fill="A6A6A6" w:themeFill="background1" w:themeFillShade="A6"/>
            <w:vAlign w:val="center"/>
          </w:tcPr>
          <w:p w:rsidR="00885D23" w:rsidRDefault="00885D23">
            <w:pPr>
              <w:spacing w:line="360" w:lineRule="auto"/>
              <w:jc w:val="left"/>
              <w:rPr>
                <w:rFonts w:ascii="宋体" w:hAnsi="宋体"/>
                <w:bCs/>
                <w:sz w:val="18"/>
                <w:szCs w:val="18"/>
              </w:rPr>
            </w:pPr>
          </w:p>
        </w:tc>
      </w:tr>
      <w:tr w:rsidR="00885D23">
        <w:trPr>
          <w:trHeight w:val="291"/>
          <w:jc w:val="center"/>
        </w:trPr>
        <w:tc>
          <w:tcPr>
            <w:tcW w:w="1142" w:type="dxa"/>
            <w:vMerge w:val="restart"/>
            <w:shd w:val="solid" w:color="FFFFFF" w:fill="FFFFFF"/>
            <w:vAlign w:val="center"/>
          </w:tcPr>
          <w:p w:rsidR="00885D23" w:rsidRDefault="00117590">
            <w:pPr>
              <w:spacing w:line="360" w:lineRule="auto"/>
              <w:jc w:val="left"/>
              <w:rPr>
                <w:rFonts w:ascii="宋体" w:hAnsi="宋体"/>
                <w:b/>
                <w:bCs/>
                <w:sz w:val="18"/>
                <w:szCs w:val="18"/>
              </w:rPr>
            </w:pPr>
            <w:permStart w:id="873739712" w:edGrp="everyone"/>
            <w:r>
              <w:rPr>
                <w:rFonts w:ascii="宋体" w:hAnsi="宋体" w:hint="eastAsia"/>
                <w:b/>
                <w:bCs/>
                <w:sz w:val="18"/>
                <w:szCs w:val="18"/>
              </w:rPr>
              <w:t>理财产品信息</w:t>
            </w:r>
          </w:p>
        </w:tc>
        <w:tc>
          <w:tcPr>
            <w:tcW w:w="1690" w:type="dxa"/>
            <w:gridSpan w:val="2"/>
            <w:shd w:val="solid" w:color="FFFFFF" w:fill="FFFFFF"/>
          </w:tcPr>
          <w:p w:rsidR="00885D23" w:rsidRDefault="00117590">
            <w:pPr>
              <w:spacing w:line="360" w:lineRule="auto"/>
              <w:jc w:val="left"/>
              <w:rPr>
                <w:rFonts w:ascii="宋体" w:hAnsi="宋体"/>
                <w:bCs/>
                <w:sz w:val="18"/>
                <w:szCs w:val="18"/>
              </w:rPr>
            </w:pPr>
            <w:r>
              <w:rPr>
                <w:rFonts w:hAnsi="宋体" w:hint="eastAsia"/>
                <w:sz w:val="18"/>
                <w:szCs w:val="18"/>
              </w:rPr>
              <w:t>★</w:t>
            </w:r>
            <w:r>
              <w:rPr>
                <w:rFonts w:ascii="宋体" w:hAnsi="宋体" w:hint="eastAsia"/>
                <w:bCs/>
                <w:sz w:val="18"/>
                <w:szCs w:val="18"/>
              </w:rPr>
              <w:t>理财产品名称</w:t>
            </w:r>
          </w:p>
        </w:tc>
        <w:tc>
          <w:tcPr>
            <w:tcW w:w="6389" w:type="dxa"/>
            <w:gridSpan w:val="3"/>
            <w:shd w:val="solid" w:color="FFFFFF" w:fill="FFFFFF"/>
          </w:tcPr>
          <w:p w:rsidR="00885D23" w:rsidRDefault="00117590">
            <w:pPr>
              <w:spacing w:line="360" w:lineRule="auto"/>
              <w:jc w:val="left"/>
              <w:rPr>
                <w:rFonts w:ascii="宋体" w:hAnsi="宋体"/>
                <w:bCs/>
                <w:sz w:val="18"/>
                <w:szCs w:val="18"/>
              </w:rPr>
            </w:pPr>
            <w:r>
              <w:rPr>
                <w:rFonts w:ascii="宋体" w:hAnsi="宋体" w:hint="eastAsia"/>
                <w:bCs/>
                <w:sz w:val="18"/>
                <w:szCs w:val="18"/>
              </w:rPr>
              <w:t>【</w:t>
            </w:r>
            <w:r>
              <w:rPr>
                <w:rFonts w:ascii="宋体" w:hAnsi="宋体" w:hint="eastAsia"/>
                <w:bCs/>
                <w:sz w:val="18"/>
                <w:szCs w:val="18"/>
              </w:rPr>
              <w:t>兴银理财稳利恒盈封闭式</w:t>
            </w:r>
            <w:r>
              <w:rPr>
                <w:rFonts w:ascii="宋体" w:hAnsi="宋体" w:hint="eastAsia"/>
                <w:bCs/>
                <w:sz w:val="18"/>
                <w:szCs w:val="18"/>
              </w:rPr>
              <w:t>2025</w:t>
            </w:r>
            <w:r>
              <w:rPr>
                <w:rFonts w:ascii="宋体" w:hAnsi="宋体" w:hint="eastAsia"/>
                <w:bCs/>
                <w:sz w:val="18"/>
                <w:szCs w:val="18"/>
              </w:rPr>
              <w:t>年</w:t>
            </w:r>
            <w:r>
              <w:rPr>
                <w:rFonts w:ascii="宋体" w:hAnsi="宋体" w:hint="eastAsia"/>
                <w:bCs/>
                <w:sz w:val="18"/>
                <w:szCs w:val="18"/>
              </w:rPr>
              <w:t>556</w:t>
            </w:r>
            <w:r>
              <w:rPr>
                <w:rFonts w:ascii="宋体" w:hAnsi="宋体" w:hint="eastAsia"/>
                <w:bCs/>
                <w:sz w:val="18"/>
                <w:szCs w:val="18"/>
              </w:rPr>
              <w:t>期固收类理财产品</w:t>
            </w:r>
            <w:r>
              <w:rPr>
                <w:rFonts w:ascii="宋体" w:hAnsi="宋体" w:hint="eastAsia"/>
                <w:bCs/>
                <w:sz w:val="18"/>
                <w:szCs w:val="18"/>
              </w:rPr>
              <w:t>】</w:t>
            </w:r>
          </w:p>
        </w:tc>
      </w:tr>
      <w:tr w:rsidR="00885D23">
        <w:trPr>
          <w:trHeight w:val="291"/>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
        </w:tc>
        <w:tc>
          <w:tcPr>
            <w:tcW w:w="1690" w:type="dxa"/>
            <w:gridSpan w:val="2"/>
            <w:shd w:val="solid" w:color="FFFFFF" w:fill="FFFFFF"/>
            <w:vAlign w:val="center"/>
          </w:tcPr>
          <w:p w:rsidR="00885D23" w:rsidRDefault="00117590">
            <w:pPr>
              <w:spacing w:line="360" w:lineRule="auto"/>
              <w:jc w:val="left"/>
              <w:rPr>
                <w:rFonts w:ascii="宋体" w:hAnsi="宋体"/>
                <w:bCs/>
                <w:sz w:val="18"/>
                <w:szCs w:val="18"/>
              </w:rPr>
            </w:pPr>
            <w:r>
              <w:rPr>
                <w:rFonts w:hAnsi="宋体" w:hint="eastAsia"/>
                <w:sz w:val="18"/>
                <w:szCs w:val="18"/>
              </w:rPr>
              <w:t>★</w:t>
            </w:r>
            <w:r>
              <w:rPr>
                <w:rFonts w:ascii="宋体" w:hAnsi="宋体" w:hint="eastAsia"/>
                <w:bCs/>
                <w:sz w:val="18"/>
                <w:szCs w:val="18"/>
              </w:rPr>
              <w:t>产品销售名称</w:t>
            </w:r>
          </w:p>
        </w:tc>
        <w:tc>
          <w:tcPr>
            <w:tcW w:w="6389" w:type="dxa"/>
            <w:gridSpan w:val="3"/>
            <w:shd w:val="solid" w:color="FFFFFF" w:fill="FFFFFF"/>
            <w:vAlign w:val="center"/>
          </w:tcPr>
          <w:p w:rsidR="00885D23" w:rsidRDefault="00117590">
            <w:pPr>
              <w:spacing w:line="360" w:lineRule="auto"/>
              <w:jc w:val="left"/>
              <w:rPr>
                <w:rFonts w:ascii="宋体" w:hAnsi="宋体"/>
                <w:bCs/>
                <w:sz w:val="18"/>
                <w:szCs w:val="18"/>
              </w:rPr>
            </w:pPr>
            <w:r>
              <w:rPr>
                <w:rFonts w:ascii="宋体" w:hAnsi="宋体" w:hint="eastAsia"/>
                <w:bCs/>
                <w:sz w:val="18"/>
                <w:szCs w:val="18"/>
              </w:rPr>
              <w:t>【</w:t>
            </w:r>
            <w:r>
              <w:rPr>
                <w:rFonts w:asciiTheme="majorEastAsia" w:eastAsiaTheme="majorEastAsia" w:hAnsiTheme="majorEastAsia" w:hint="eastAsia"/>
                <w:bCs/>
                <w:kern w:val="0"/>
                <w:sz w:val="18"/>
                <w:szCs w:val="18"/>
              </w:rPr>
              <w:t>稳利恒盈封闭</w:t>
            </w:r>
            <w:r>
              <w:rPr>
                <w:rFonts w:asciiTheme="majorEastAsia" w:eastAsiaTheme="majorEastAsia" w:hAnsiTheme="majorEastAsia" w:hint="eastAsia"/>
                <w:bCs/>
                <w:kern w:val="0"/>
                <w:sz w:val="18"/>
                <w:szCs w:val="18"/>
              </w:rPr>
              <w:t>2025</w:t>
            </w:r>
            <w:r>
              <w:rPr>
                <w:rFonts w:asciiTheme="majorEastAsia" w:eastAsiaTheme="majorEastAsia" w:hAnsiTheme="majorEastAsia" w:hint="eastAsia"/>
                <w:bCs/>
                <w:kern w:val="0"/>
                <w:sz w:val="18"/>
                <w:szCs w:val="18"/>
              </w:rPr>
              <w:t>年</w:t>
            </w:r>
            <w:r>
              <w:rPr>
                <w:rFonts w:asciiTheme="majorEastAsia" w:eastAsiaTheme="majorEastAsia" w:hAnsiTheme="majorEastAsia" w:hint="eastAsia"/>
                <w:bCs/>
                <w:kern w:val="0"/>
                <w:sz w:val="18"/>
                <w:szCs w:val="18"/>
              </w:rPr>
              <w:t>556</w:t>
            </w:r>
            <w:r>
              <w:rPr>
                <w:rFonts w:asciiTheme="majorEastAsia" w:eastAsiaTheme="majorEastAsia" w:hAnsiTheme="majorEastAsia" w:hint="eastAsia"/>
                <w:bCs/>
                <w:kern w:val="0"/>
                <w:sz w:val="18"/>
                <w:szCs w:val="18"/>
              </w:rPr>
              <w:t>期</w:t>
            </w:r>
            <w:r>
              <w:rPr>
                <w:rFonts w:asciiTheme="majorEastAsia" w:eastAsiaTheme="majorEastAsia" w:hAnsiTheme="majorEastAsia" w:hint="eastAsia"/>
                <w:bCs/>
                <w:kern w:val="0"/>
                <w:sz w:val="18"/>
                <w:szCs w:val="18"/>
              </w:rPr>
              <w:t>26M(</w:t>
            </w:r>
            <w:r>
              <w:rPr>
                <w:rFonts w:asciiTheme="majorEastAsia" w:eastAsiaTheme="majorEastAsia" w:hAnsiTheme="majorEastAsia" w:hint="eastAsia"/>
                <w:bCs/>
                <w:kern w:val="0"/>
                <w:sz w:val="18"/>
                <w:szCs w:val="18"/>
              </w:rPr>
              <w:t>纯盈颐养款</w:t>
            </w:r>
            <w:r>
              <w:rPr>
                <w:rFonts w:asciiTheme="majorEastAsia" w:eastAsiaTheme="majorEastAsia" w:hAnsiTheme="majorEastAsia" w:hint="eastAsia"/>
                <w:bCs/>
                <w:kern w:val="0"/>
                <w:sz w:val="18"/>
                <w:szCs w:val="18"/>
              </w:rPr>
              <w:t>)A</w:t>
            </w:r>
            <w:r>
              <w:rPr>
                <w:rFonts w:ascii="宋体" w:hAnsi="宋体" w:hint="eastAsia"/>
                <w:bCs/>
                <w:sz w:val="18"/>
                <w:szCs w:val="18"/>
              </w:rPr>
              <w:t>】（适用【</w:t>
            </w:r>
            <w:r>
              <w:rPr>
                <w:rFonts w:ascii="宋体" w:hAnsi="宋体" w:hint="eastAsia"/>
                <w:bCs/>
                <w:sz w:val="18"/>
                <w:szCs w:val="18"/>
              </w:rPr>
              <w:t>A</w:t>
            </w:r>
            <w:r>
              <w:rPr>
                <w:rFonts w:ascii="宋体" w:hAnsi="宋体" w:hint="eastAsia"/>
                <w:bCs/>
                <w:sz w:val="18"/>
                <w:szCs w:val="18"/>
              </w:rPr>
              <w:t>】类份额）</w:t>
            </w:r>
          </w:p>
        </w:tc>
      </w:tr>
      <w:tr w:rsidR="00885D23">
        <w:trPr>
          <w:trHeight w:val="291"/>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
        </w:tc>
        <w:tc>
          <w:tcPr>
            <w:tcW w:w="1690" w:type="dxa"/>
            <w:gridSpan w:val="2"/>
            <w:shd w:val="solid" w:color="FFFFFF" w:fill="FFFFFF"/>
          </w:tcPr>
          <w:p w:rsidR="00885D23" w:rsidRDefault="00117590">
            <w:pPr>
              <w:spacing w:line="360" w:lineRule="auto"/>
              <w:jc w:val="left"/>
              <w:rPr>
                <w:rFonts w:ascii="宋体" w:hAnsi="宋体"/>
                <w:bCs/>
                <w:sz w:val="18"/>
                <w:szCs w:val="18"/>
              </w:rPr>
            </w:pPr>
            <w:r>
              <w:rPr>
                <w:rFonts w:hAnsi="宋体" w:hint="eastAsia"/>
                <w:sz w:val="18"/>
                <w:szCs w:val="18"/>
              </w:rPr>
              <w:t>★</w:t>
            </w:r>
            <w:r>
              <w:rPr>
                <w:rFonts w:ascii="宋体" w:hAnsi="宋体" w:hint="eastAsia"/>
                <w:bCs/>
                <w:sz w:val="18"/>
                <w:szCs w:val="18"/>
              </w:rPr>
              <w:t>产品登记编码</w:t>
            </w:r>
          </w:p>
        </w:tc>
        <w:tc>
          <w:tcPr>
            <w:tcW w:w="6389" w:type="dxa"/>
            <w:gridSpan w:val="3"/>
            <w:shd w:val="solid" w:color="FFFFFF" w:fill="FFFFFF"/>
          </w:tcPr>
          <w:p w:rsidR="00885D23" w:rsidRDefault="00117590">
            <w:pPr>
              <w:spacing w:line="360" w:lineRule="auto"/>
              <w:jc w:val="left"/>
              <w:rPr>
                <w:rFonts w:ascii="宋体" w:hAnsi="宋体"/>
                <w:bCs/>
                <w:sz w:val="18"/>
                <w:szCs w:val="18"/>
              </w:rPr>
            </w:pPr>
            <w:r>
              <w:rPr>
                <w:rFonts w:ascii="宋体" w:hAnsi="宋体" w:hint="eastAsia"/>
                <w:bCs/>
                <w:sz w:val="18"/>
                <w:szCs w:val="18"/>
              </w:rPr>
              <w:t>【</w:t>
            </w:r>
            <w:r>
              <w:rPr>
                <w:rFonts w:ascii="宋体" w:hAnsi="宋体" w:hint="eastAsia"/>
                <w:bCs/>
                <w:sz w:val="18"/>
                <w:szCs w:val="18"/>
              </w:rPr>
              <w:t>Z7002025000182</w:t>
            </w:r>
            <w:r>
              <w:rPr>
                <w:rFonts w:ascii="宋体" w:hAnsi="宋体" w:hint="eastAsia"/>
                <w:bCs/>
                <w:sz w:val="18"/>
                <w:szCs w:val="18"/>
              </w:rPr>
              <w:t>】注：投资者可依据理财产品登记编码在中国理财网查询产品信息</w:t>
            </w:r>
            <w:hyperlink r:id="rId10" w:history="1">
              <w:r>
                <w:rPr>
                  <w:rFonts w:ascii="宋体" w:hAnsi="宋体"/>
                  <w:bCs/>
                  <w:sz w:val="18"/>
                  <w:szCs w:val="18"/>
                </w:rPr>
                <w:t>www.chinawealth.com.cn</w:t>
              </w:r>
            </w:hyperlink>
          </w:p>
        </w:tc>
      </w:tr>
      <w:tr w:rsidR="00885D23">
        <w:trPr>
          <w:trHeight w:val="90"/>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
        </w:tc>
        <w:tc>
          <w:tcPr>
            <w:tcW w:w="1690" w:type="dxa"/>
            <w:gridSpan w:val="2"/>
            <w:shd w:val="solid" w:color="FFFFFF" w:fill="FFFFFF"/>
            <w:vAlign w:val="center"/>
          </w:tcPr>
          <w:p w:rsidR="00885D23" w:rsidRDefault="00117590">
            <w:pPr>
              <w:spacing w:line="360" w:lineRule="auto"/>
              <w:jc w:val="left"/>
              <w:rPr>
                <w:rFonts w:ascii="宋体" w:hAnsi="宋体"/>
                <w:bCs/>
                <w:sz w:val="18"/>
                <w:szCs w:val="18"/>
              </w:rPr>
            </w:pPr>
            <w:r>
              <w:rPr>
                <w:rFonts w:hAnsi="宋体" w:hint="eastAsia"/>
                <w:sz w:val="18"/>
                <w:szCs w:val="18"/>
              </w:rPr>
              <w:t>★</w:t>
            </w:r>
            <w:r>
              <w:rPr>
                <w:rFonts w:ascii="宋体" w:hAnsi="宋体" w:hint="eastAsia"/>
                <w:bCs/>
                <w:sz w:val="18"/>
                <w:szCs w:val="18"/>
              </w:rPr>
              <w:t>产品</w:t>
            </w:r>
            <w:r>
              <w:rPr>
                <w:rFonts w:ascii="宋体" w:hAnsi="宋体"/>
                <w:bCs/>
                <w:sz w:val="18"/>
                <w:szCs w:val="18"/>
              </w:rPr>
              <w:t>代码</w:t>
            </w:r>
          </w:p>
        </w:tc>
        <w:tc>
          <w:tcPr>
            <w:tcW w:w="6389" w:type="dxa"/>
            <w:gridSpan w:val="3"/>
            <w:shd w:val="solid" w:color="FFFFFF" w:fill="FFFFFF"/>
            <w:vAlign w:val="center"/>
          </w:tcPr>
          <w:p w:rsidR="00885D23" w:rsidRDefault="00117590">
            <w:pPr>
              <w:spacing w:line="360" w:lineRule="auto"/>
              <w:jc w:val="left"/>
              <w:rPr>
                <w:rFonts w:ascii="宋体" w:hAnsi="宋体"/>
                <w:bCs/>
                <w:sz w:val="18"/>
                <w:szCs w:val="18"/>
              </w:rPr>
            </w:pPr>
            <w:r>
              <w:rPr>
                <w:rFonts w:ascii="宋体" w:hAnsi="宋体"/>
                <w:bCs/>
                <w:sz w:val="18"/>
                <w:szCs w:val="18"/>
              </w:rPr>
              <w:t>【</w:t>
            </w:r>
            <w:r>
              <w:rPr>
                <w:rFonts w:ascii="宋体" w:hAnsi="宋体" w:hint="eastAsia"/>
                <w:bCs/>
                <w:sz w:val="18"/>
                <w:szCs w:val="18"/>
              </w:rPr>
              <w:t>9N255560</w:t>
            </w:r>
            <w:r>
              <w:rPr>
                <w:rFonts w:ascii="宋体" w:hAnsi="宋体"/>
                <w:bCs/>
                <w:sz w:val="18"/>
                <w:szCs w:val="18"/>
              </w:rPr>
              <w:t>】</w:t>
            </w:r>
          </w:p>
        </w:tc>
      </w:tr>
      <w:tr w:rsidR="00885D23">
        <w:trPr>
          <w:trHeight w:val="90"/>
          <w:jc w:val="center"/>
        </w:trPr>
        <w:tc>
          <w:tcPr>
            <w:tcW w:w="1142" w:type="dxa"/>
            <w:vMerge/>
            <w:shd w:val="solid" w:color="FFFFFF" w:fill="FFFFFF"/>
            <w:vAlign w:val="center"/>
          </w:tcPr>
          <w:p w:rsidR="00885D23" w:rsidRDefault="00885D23">
            <w:pPr>
              <w:spacing w:line="360" w:lineRule="auto"/>
              <w:jc w:val="left"/>
              <w:rPr>
                <w:rFonts w:ascii="宋体" w:hAnsi="宋体"/>
                <w:b/>
                <w:bCs/>
                <w:sz w:val="18"/>
                <w:szCs w:val="18"/>
              </w:rPr>
            </w:pPr>
          </w:p>
        </w:tc>
        <w:tc>
          <w:tcPr>
            <w:tcW w:w="1690" w:type="dxa"/>
            <w:gridSpan w:val="2"/>
            <w:shd w:val="solid" w:color="FFFFFF" w:fill="FFFFFF"/>
            <w:vAlign w:val="center"/>
          </w:tcPr>
          <w:p w:rsidR="00885D23" w:rsidRDefault="00117590">
            <w:pPr>
              <w:spacing w:line="320" w:lineRule="exact"/>
              <w:jc w:val="left"/>
              <w:rPr>
                <w:rFonts w:hAnsi="宋体"/>
                <w:sz w:val="18"/>
                <w:szCs w:val="18"/>
              </w:rPr>
            </w:pPr>
            <w:r>
              <w:rPr>
                <w:rFonts w:hAnsi="宋体" w:hint="eastAsia"/>
                <w:sz w:val="18"/>
                <w:szCs w:val="18"/>
              </w:rPr>
              <w:t>★</w:t>
            </w:r>
            <w:r>
              <w:rPr>
                <w:rFonts w:ascii="宋体" w:hAnsi="宋体" w:hint="eastAsia"/>
                <w:bCs/>
                <w:sz w:val="18"/>
                <w:szCs w:val="18"/>
              </w:rPr>
              <w:t>销售</w:t>
            </w:r>
            <w:r>
              <w:rPr>
                <w:rFonts w:ascii="宋体" w:hAnsi="宋体"/>
                <w:bCs/>
                <w:sz w:val="18"/>
                <w:szCs w:val="18"/>
              </w:rPr>
              <w:t>代码</w:t>
            </w:r>
          </w:p>
        </w:tc>
        <w:tc>
          <w:tcPr>
            <w:tcW w:w="6389" w:type="dxa"/>
            <w:gridSpan w:val="3"/>
            <w:shd w:val="solid" w:color="FFFFFF" w:fill="FFFFFF"/>
            <w:vAlign w:val="center"/>
          </w:tcPr>
          <w:p w:rsidR="00885D23" w:rsidRDefault="00117590">
            <w:pPr>
              <w:spacing w:line="360" w:lineRule="auto"/>
              <w:jc w:val="left"/>
              <w:rPr>
                <w:rFonts w:ascii="宋体" w:hAnsi="宋体"/>
                <w:bCs/>
                <w:color w:val="000000" w:themeColor="text1"/>
                <w:sz w:val="18"/>
                <w:szCs w:val="18"/>
              </w:rPr>
            </w:pPr>
            <w:r>
              <w:rPr>
                <w:rFonts w:ascii="宋体" w:hAnsi="宋体" w:hint="eastAsia"/>
                <w:bCs/>
                <w:sz w:val="18"/>
                <w:szCs w:val="18"/>
              </w:rPr>
              <w:t>【</w:t>
            </w:r>
            <w:r>
              <w:rPr>
                <w:rFonts w:ascii="宋体" w:hAnsi="宋体" w:hint="eastAsia"/>
                <w:bCs/>
                <w:sz w:val="18"/>
                <w:szCs w:val="18"/>
              </w:rPr>
              <w:t>9N25556A</w:t>
            </w:r>
            <w:r>
              <w:rPr>
                <w:rFonts w:ascii="宋体" w:hAnsi="宋体" w:hint="eastAsia"/>
                <w:bCs/>
                <w:sz w:val="18"/>
                <w:szCs w:val="18"/>
              </w:rPr>
              <w:t>】（适用【</w:t>
            </w:r>
            <w:r>
              <w:rPr>
                <w:rFonts w:ascii="宋体" w:hAnsi="宋体" w:hint="eastAsia"/>
                <w:bCs/>
                <w:sz w:val="18"/>
                <w:szCs w:val="18"/>
              </w:rPr>
              <w:t>A</w:t>
            </w:r>
            <w:r>
              <w:rPr>
                <w:rFonts w:ascii="宋体" w:hAnsi="宋体" w:hint="eastAsia"/>
                <w:bCs/>
                <w:sz w:val="18"/>
                <w:szCs w:val="18"/>
              </w:rPr>
              <w:t>】类份额）</w:t>
            </w:r>
          </w:p>
        </w:tc>
      </w:tr>
      <w:tr w:rsidR="00885D23">
        <w:trPr>
          <w:trHeight w:hRule="exact" w:val="170"/>
          <w:jc w:val="center"/>
        </w:trPr>
        <w:tc>
          <w:tcPr>
            <w:tcW w:w="9221" w:type="dxa"/>
            <w:gridSpan w:val="6"/>
            <w:shd w:val="pct10" w:color="FFFFFF" w:fill="A6A6A6" w:themeFill="background1" w:themeFillShade="A6"/>
            <w:vAlign w:val="center"/>
          </w:tcPr>
          <w:p w:rsidR="00885D23" w:rsidRDefault="00885D23">
            <w:pPr>
              <w:spacing w:line="360" w:lineRule="auto"/>
              <w:jc w:val="left"/>
              <w:rPr>
                <w:rFonts w:ascii="宋体" w:hAnsi="宋体"/>
                <w:b/>
                <w:bCs/>
                <w:sz w:val="18"/>
                <w:szCs w:val="18"/>
              </w:rPr>
            </w:pPr>
          </w:p>
        </w:tc>
      </w:tr>
      <w:permEnd w:id="873739712"/>
      <w:tr w:rsidR="00885D23">
        <w:trPr>
          <w:trHeight w:val="826"/>
          <w:jc w:val="center"/>
        </w:trPr>
        <w:tc>
          <w:tcPr>
            <w:tcW w:w="1142" w:type="dxa"/>
            <w:shd w:val="solid" w:color="FFFFFF" w:fill="FFFFFF"/>
            <w:vAlign w:val="center"/>
          </w:tcPr>
          <w:p w:rsidR="00885D23" w:rsidRDefault="00117590">
            <w:pPr>
              <w:pStyle w:val="aa"/>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885D23" w:rsidRDefault="00117590">
            <w:pPr>
              <w:pStyle w:val="aa"/>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permStart w:id="530261628" w:edGrp="everyone"/>
            <w:r>
              <w:rPr>
                <w:rFonts w:ascii="宋体" w:hAnsi="宋体"/>
                <w:szCs w:val="18"/>
                <w:u w:val="single"/>
              </w:rPr>
              <w:t xml:space="preserve">　</w:t>
            </w:r>
            <w:r>
              <w:rPr>
                <w:rFonts w:ascii="宋体" w:hAnsi="宋体"/>
                <w:szCs w:val="18"/>
                <w:u w:val="single"/>
              </w:rPr>
              <w:t xml:space="preserve">                     </w:t>
            </w:r>
            <w:permEnd w:id="530261628"/>
            <w:r>
              <w:rPr>
                <w:rFonts w:ascii="宋体" w:hAnsi="宋体" w:hint="eastAsia"/>
                <w:szCs w:val="18"/>
              </w:rPr>
              <w:t>。</w:t>
            </w:r>
          </w:p>
        </w:tc>
      </w:tr>
    </w:tbl>
    <w:p w:rsidR="00885D23" w:rsidRDefault="00117590">
      <w:pPr>
        <w:widowControl/>
        <w:jc w:val="left"/>
        <w:rPr>
          <w:bCs/>
          <w:sz w:val="32"/>
        </w:rPr>
      </w:pPr>
      <w:r>
        <w:rPr>
          <w:bCs/>
          <w:sz w:val="32"/>
        </w:rPr>
        <w:br w:type="page"/>
      </w: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885D23" w:rsidRDefault="00117590">
          <w:pPr>
            <w:pStyle w:val="TOC1"/>
            <w:spacing w:line="360" w:lineRule="auto"/>
            <w:jc w:val="center"/>
          </w:pPr>
          <w:r>
            <w:rPr>
              <w:rFonts w:hint="eastAsia"/>
              <w:lang w:val="zh-CN"/>
            </w:rPr>
            <w:t>目录</w:t>
          </w:r>
        </w:p>
        <w:p w:rsidR="00885D23" w:rsidRDefault="00117590">
          <w:pPr>
            <w:pStyle w:val="10"/>
            <w:tabs>
              <w:tab w:val="clear" w:pos="8296"/>
              <w:tab w:val="right" w:leader="dot" w:pos="8306"/>
            </w:tabs>
          </w:pPr>
          <w:r>
            <w:rPr>
              <w:b/>
              <w:bCs/>
              <w:lang w:val="zh-CN"/>
            </w:rPr>
            <w:fldChar w:fldCharType="begin"/>
          </w:r>
          <w:r>
            <w:rPr>
              <w:b/>
              <w:bCs/>
              <w:lang w:val="zh-CN"/>
            </w:rPr>
            <w:instrText xml:space="preserve"> TOC \o "1-3" \h \z \u </w:instrText>
          </w:r>
          <w:r>
            <w:rPr>
              <w:b/>
              <w:bCs/>
              <w:lang w:val="zh-CN"/>
            </w:rPr>
            <w:fldChar w:fldCharType="separate"/>
          </w:r>
          <w:hyperlink w:anchor="_Toc11962" w:history="1">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rsidR="00242528">
              <w:rPr>
                <w:noProof/>
              </w:rPr>
              <w:t>7</w:t>
            </w:r>
            <w:r>
              <w:fldChar w:fldCharType="end"/>
            </w:r>
          </w:hyperlink>
        </w:p>
        <w:p w:rsidR="00885D23" w:rsidRDefault="00117590">
          <w:pPr>
            <w:pStyle w:val="10"/>
            <w:tabs>
              <w:tab w:val="clear" w:pos="8296"/>
              <w:tab w:val="right" w:leader="dot" w:pos="8306"/>
            </w:tabs>
          </w:pPr>
          <w:hyperlink w:anchor="_Toc12429" w:history="1">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rsidR="00242528">
              <w:rPr>
                <w:noProof/>
              </w:rPr>
              <w:t>8</w:t>
            </w:r>
            <w:r>
              <w:fldChar w:fldCharType="end"/>
            </w:r>
          </w:hyperlink>
        </w:p>
        <w:p w:rsidR="00885D23" w:rsidRDefault="00117590">
          <w:pPr>
            <w:pStyle w:val="10"/>
            <w:tabs>
              <w:tab w:val="clear" w:pos="8296"/>
              <w:tab w:val="right" w:leader="dot" w:pos="8306"/>
            </w:tabs>
          </w:pPr>
          <w:hyperlink w:anchor="_Toc706" w:history="1">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rsidR="00242528">
              <w:rPr>
                <w:noProof/>
              </w:rPr>
              <w:t>11</w:t>
            </w:r>
            <w:r>
              <w:fldChar w:fldCharType="end"/>
            </w:r>
          </w:hyperlink>
        </w:p>
        <w:p w:rsidR="00885D23" w:rsidRDefault="00117590">
          <w:pPr>
            <w:pStyle w:val="10"/>
            <w:tabs>
              <w:tab w:val="clear" w:pos="8296"/>
              <w:tab w:val="right" w:leader="dot" w:pos="8306"/>
            </w:tabs>
          </w:pPr>
          <w:hyperlink w:anchor="_Toc265" w:history="1">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rsidR="00242528">
              <w:rPr>
                <w:noProof/>
              </w:rPr>
              <w:t>12</w:t>
            </w:r>
            <w:r>
              <w:fldChar w:fldCharType="end"/>
            </w:r>
          </w:hyperlink>
        </w:p>
        <w:p w:rsidR="00885D23" w:rsidRDefault="00117590">
          <w:pPr>
            <w:pStyle w:val="10"/>
            <w:tabs>
              <w:tab w:val="clear" w:pos="8296"/>
              <w:tab w:val="right" w:leader="dot" w:pos="8306"/>
            </w:tabs>
          </w:pPr>
          <w:hyperlink w:anchor="_Toc29618" w:history="1">
            <w:r>
              <w:rPr>
                <w:rFonts w:hint="eastAsia"/>
              </w:rPr>
              <w:t>第五条</w:t>
            </w:r>
            <w:r>
              <w:t xml:space="preserve"> </w:t>
            </w:r>
            <w:r>
              <w:t xml:space="preserve"> </w:t>
            </w:r>
            <w:r>
              <w:rPr>
                <w:rFonts w:hint="eastAsia"/>
              </w:rPr>
              <w:t>法律适用和争议解决</w:t>
            </w:r>
            <w:r>
              <w:tab/>
            </w:r>
            <w:r>
              <w:fldChar w:fldCharType="begin"/>
            </w:r>
            <w:r>
              <w:instrText xml:space="preserve"> PAGEREF _Toc29618 \h </w:instrText>
            </w:r>
            <w:r>
              <w:fldChar w:fldCharType="separate"/>
            </w:r>
            <w:r w:rsidR="00242528">
              <w:rPr>
                <w:noProof/>
              </w:rPr>
              <w:t>13</w:t>
            </w:r>
            <w:r>
              <w:fldChar w:fldCharType="end"/>
            </w:r>
          </w:hyperlink>
        </w:p>
        <w:p w:rsidR="00885D23" w:rsidRDefault="00117590">
          <w:pPr>
            <w:pStyle w:val="10"/>
            <w:tabs>
              <w:tab w:val="clear" w:pos="8296"/>
              <w:tab w:val="right" w:leader="dot" w:pos="8306"/>
            </w:tabs>
          </w:pPr>
          <w:hyperlink w:anchor="_Toc11943" w:history="1">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rsidR="00242528">
              <w:rPr>
                <w:noProof/>
              </w:rPr>
              <w:t>14</w:t>
            </w:r>
            <w:r>
              <w:fldChar w:fldCharType="end"/>
            </w:r>
          </w:hyperlink>
        </w:p>
        <w:p w:rsidR="00885D23" w:rsidRDefault="00117590">
          <w:pPr>
            <w:pStyle w:val="10"/>
            <w:tabs>
              <w:tab w:val="clear" w:pos="8296"/>
              <w:tab w:val="right" w:leader="dot" w:pos="8306"/>
            </w:tabs>
          </w:pPr>
          <w:hyperlink w:anchor="_Toc29352" w:history="1">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rsidR="00242528">
              <w:rPr>
                <w:noProof/>
              </w:rPr>
              <w:t>15</w:t>
            </w:r>
            <w:r>
              <w:fldChar w:fldCharType="end"/>
            </w:r>
          </w:hyperlink>
        </w:p>
        <w:p w:rsidR="00885D23" w:rsidRDefault="00117590">
          <w:pPr>
            <w:spacing w:line="360" w:lineRule="auto"/>
          </w:pPr>
          <w:r>
            <w:rPr>
              <w:bCs/>
              <w:lang w:val="zh-CN"/>
            </w:rPr>
            <w:fldChar w:fldCharType="end"/>
          </w:r>
        </w:p>
      </w:sdtContent>
    </w:sdt>
    <w:p w:rsidR="00885D23" w:rsidRDefault="00117590">
      <w:pPr>
        <w:widowControl/>
        <w:jc w:val="left"/>
        <w:rPr>
          <w:rFonts w:ascii="宋体" w:hAnsi="宋体" w:cs="仿宋_GB2312"/>
          <w:b/>
          <w:kern w:val="0"/>
          <w:sz w:val="18"/>
          <w:szCs w:val="18"/>
        </w:rPr>
      </w:pPr>
      <w:r>
        <w:rPr>
          <w:rFonts w:ascii="宋体" w:hAnsi="宋体" w:cs="仿宋_GB2312"/>
          <w:b/>
          <w:kern w:val="0"/>
          <w:sz w:val="18"/>
          <w:szCs w:val="18"/>
        </w:rPr>
        <w:br w:type="page"/>
      </w:r>
    </w:p>
    <w:p w:rsidR="00885D23" w:rsidRDefault="00117590">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t>尊敬的投资者：</w:t>
      </w:r>
    </w:p>
    <w:p w:rsidR="00885D23" w:rsidRDefault="00117590">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885D23" w:rsidRDefault="00885D23">
      <w:pPr>
        <w:spacing w:line="360" w:lineRule="auto"/>
      </w:pPr>
    </w:p>
    <w:p w:rsidR="00885D23" w:rsidRDefault="00117590">
      <w:pPr>
        <w:pStyle w:val="1"/>
        <w:spacing w:before="0" w:after="0"/>
        <w:jc w:val="center"/>
        <w:rPr>
          <w:rFonts w:ascii="Times New Roman"/>
          <w:color w:val="auto"/>
          <w:sz w:val="30"/>
        </w:rPr>
      </w:pPr>
      <w:bookmarkStart w:id="15" w:name="_Toc123701389"/>
      <w:bookmarkStart w:id="16" w:name="_Toc26897"/>
      <w:bookmarkStart w:id="17" w:name="_Toc32639"/>
      <w:bookmarkStart w:id="18" w:name="_Toc123112229"/>
      <w:bookmarkStart w:id="19" w:name="_Toc141703880"/>
      <w:bookmarkStart w:id="20" w:name="_Toc6306"/>
      <w:bookmarkStart w:id="21" w:name="_Toc15517"/>
      <w:bookmarkStart w:id="22" w:name="_Toc30935"/>
      <w:bookmarkStart w:id="23" w:name="_Toc4966"/>
      <w:bookmarkStart w:id="24" w:name="_Toc8727"/>
      <w:bookmarkStart w:id="25" w:name="_Toc139991730"/>
      <w:bookmarkStart w:id="26" w:name="_Toc4867"/>
      <w:bookmarkStart w:id="27" w:name="_Toc29629"/>
      <w:bookmarkStart w:id="28" w:name="_Toc23386"/>
      <w:bookmarkStart w:id="29" w:name="_Toc123112268"/>
      <w:bookmarkStart w:id="30" w:name="_Toc11962"/>
      <w:bookmarkStart w:id="31" w:name="_Toc74065738"/>
      <w:bookmarkStart w:id="32" w:name="_Toc233456271"/>
      <w:bookmarkEnd w:id="11"/>
      <w:bookmarkEnd w:id="12"/>
      <w:bookmarkEnd w:id="13"/>
      <w:bookmarkEnd w:id="14"/>
      <w:r>
        <w:rPr>
          <w:rFonts w:ascii="Times New Roman" w:hint="eastAsia"/>
          <w:color w:val="auto"/>
          <w:sz w:val="30"/>
        </w:rPr>
        <w:t>第一条</w:t>
      </w:r>
      <w:r>
        <w:rPr>
          <w:rFonts w:ascii="Times New Roman"/>
          <w:color w:val="auto"/>
          <w:sz w:val="30"/>
        </w:rPr>
        <w:t xml:space="preserve">  </w:t>
      </w:r>
      <w:bookmarkStart w:id="33" w:name="_Toc819"/>
      <w:bookmarkStart w:id="34" w:name="_Toc15067"/>
      <w:bookmarkStart w:id="35" w:name="_Toc19592"/>
      <w:bookmarkStart w:id="36" w:name="_Toc6617"/>
      <w:bookmarkStart w:id="37" w:name="_Toc3224"/>
      <w:bookmarkStart w:id="38" w:name="_Toc13020"/>
      <w:bookmarkStart w:id="39" w:name="_Toc21301"/>
      <w:bookmarkStart w:id="40" w:name="_Toc24860"/>
      <w:bookmarkStart w:id="41" w:name="_Toc22864"/>
      <w:bookmarkStart w:id="42" w:name="_Toc258829399"/>
      <w:bookmarkStart w:id="43" w:name="_Toc246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Times New Roman" w:hint="eastAsia"/>
          <w:color w:val="auto"/>
          <w:sz w:val="30"/>
        </w:rPr>
        <w:t>前言</w:t>
      </w:r>
      <w:bookmarkEnd w:id="30"/>
    </w:p>
    <w:p w:rsidR="00885D23" w:rsidRDefault="00117590">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sz w:val="18"/>
          <w:szCs w:val="18"/>
        </w:rPr>
        <w:t>订立本投资协议书的目的是保护投资人合法权益，明确投资协议书当事人的权利义务，规范理财产品运作。</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ascii="宋体" w:hAnsi="宋体" w:hint="eastAsia"/>
          <w:sz w:val="18"/>
          <w:szCs w:val="18"/>
        </w:rPr>
        <w:t>号）、《商业银行理财业务监督管理办法》（银保监会令</w:t>
      </w:r>
      <w:r>
        <w:rPr>
          <w:rFonts w:ascii="宋体" w:hAnsi="宋体"/>
          <w:sz w:val="18"/>
          <w:szCs w:val="18"/>
        </w:rPr>
        <w:t>2018</w:t>
      </w:r>
      <w:r>
        <w:rPr>
          <w:rFonts w:ascii="宋体" w:hAnsi="宋体"/>
          <w:sz w:val="18"/>
          <w:szCs w:val="18"/>
        </w:rPr>
        <w:t>年第</w:t>
      </w:r>
      <w:r>
        <w:rPr>
          <w:rFonts w:ascii="宋体" w:hAnsi="宋体"/>
          <w:sz w:val="18"/>
          <w:szCs w:val="18"/>
        </w:rPr>
        <w:t>6</w:t>
      </w:r>
      <w:r>
        <w:rPr>
          <w:rFonts w:ascii="宋体" w:hAnsi="宋体" w:hint="eastAsia"/>
          <w:sz w:val="18"/>
          <w:szCs w:val="18"/>
        </w:rPr>
        <w:t>号）、</w:t>
      </w:r>
      <w:bookmarkStart w:id="44" w:name="_Toc59965743"/>
      <w:r>
        <w:rPr>
          <w:rFonts w:ascii="宋体" w:hAnsi="宋体" w:hint="eastAsia"/>
          <w:sz w:val="18"/>
          <w:szCs w:val="18"/>
        </w:rPr>
        <w:t>《商业银行理财子公司管理办法》</w:t>
      </w:r>
      <w:bookmarkEnd w:id="44"/>
      <w:r>
        <w:rPr>
          <w:rFonts w:ascii="宋体" w:hAnsi="宋体" w:hint="eastAsia"/>
          <w:sz w:val="18"/>
          <w:szCs w:val="18"/>
        </w:rPr>
        <w:t>（银保监会令</w:t>
      </w:r>
      <w:r>
        <w:rPr>
          <w:rFonts w:ascii="宋体" w:hAnsi="宋体"/>
          <w:sz w:val="18"/>
          <w:szCs w:val="18"/>
        </w:rPr>
        <w:t>2018</w:t>
      </w:r>
      <w:r>
        <w:rPr>
          <w:rFonts w:ascii="宋体" w:hAnsi="宋体"/>
          <w:sz w:val="18"/>
          <w:szCs w:val="18"/>
        </w:rPr>
        <w:t>年第</w:t>
      </w:r>
      <w:r>
        <w:rPr>
          <w:rFonts w:ascii="宋体" w:hAnsi="宋体"/>
          <w:sz w:val="18"/>
          <w:szCs w:val="18"/>
        </w:rPr>
        <w:t>7</w:t>
      </w:r>
      <w:r>
        <w:rPr>
          <w:rFonts w:ascii="宋体" w:hAnsi="宋体"/>
          <w:sz w:val="18"/>
          <w:szCs w:val="18"/>
        </w:rPr>
        <w:t>号）、《理财公司理财产品销售管理暂</w:t>
      </w:r>
      <w:r>
        <w:rPr>
          <w:rFonts w:ascii="宋体" w:hAnsi="宋体"/>
          <w:sz w:val="18"/>
          <w:szCs w:val="18"/>
        </w:rPr>
        <w:t>行办法》（银保监会令</w:t>
      </w:r>
      <w:r>
        <w:rPr>
          <w:rFonts w:ascii="宋体" w:hAnsi="宋体"/>
          <w:sz w:val="18"/>
          <w:szCs w:val="18"/>
        </w:rPr>
        <w:t>2021</w:t>
      </w:r>
      <w:r>
        <w:rPr>
          <w:rFonts w:ascii="宋体" w:hAnsi="宋体"/>
          <w:sz w:val="18"/>
          <w:szCs w:val="18"/>
        </w:rPr>
        <w:t>年第</w:t>
      </w:r>
      <w:r>
        <w:rPr>
          <w:rFonts w:ascii="宋体" w:hAnsi="宋体"/>
          <w:sz w:val="18"/>
          <w:szCs w:val="18"/>
        </w:rPr>
        <w:t>4</w:t>
      </w:r>
      <w:r>
        <w:rPr>
          <w:rFonts w:ascii="宋体" w:hAnsi="宋体"/>
          <w:sz w:val="18"/>
          <w:szCs w:val="18"/>
        </w:rPr>
        <w:t>号）等监管规定及其他有关规定。</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宋体" w:hAnsi="宋体"/>
          <w:sz w:val="18"/>
          <w:szCs w:val="18"/>
        </w:rPr>
        <w:t>订立本投资协议书的原则是平等自愿、诚实信用、充分保护投资人合法权益。</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投资协议书的当事人包括产品管理人、产品托管人和产品份额持有人。理财产品投资人自依本投资协议书取</w:t>
      </w:r>
      <w:r>
        <w:rPr>
          <w:rFonts w:ascii="黑体" w:eastAsia="黑体" w:hAnsi="黑体" w:hint="eastAsia"/>
          <w:sz w:val="18"/>
          <w:szCs w:val="18"/>
        </w:rPr>
        <w:t>得理财产品份额，即成为理财产品份额持有人和本投资协议书的当事人，其持有理财产品份额的行为本身即表明其对投资协议书的承认和接受。</w:t>
      </w:r>
    </w:p>
    <w:bookmarkEnd w:id="31"/>
    <w:p w:rsidR="00885D23" w:rsidRDefault="00117590">
      <w:pPr>
        <w:widowControl/>
        <w:spacing w:line="360" w:lineRule="auto"/>
        <w:jc w:val="left"/>
      </w:pPr>
      <w:r>
        <w:br w:type="page"/>
      </w:r>
    </w:p>
    <w:p w:rsidR="00885D23" w:rsidRDefault="00117590">
      <w:pPr>
        <w:pStyle w:val="1"/>
        <w:spacing w:before="0" w:after="0"/>
        <w:jc w:val="center"/>
        <w:rPr>
          <w:rFonts w:ascii="Times New Roman"/>
          <w:color w:val="auto"/>
          <w:sz w:val="30"/>
        </w:rPr>
      </w:pPr>
      <w:bookmarkStart w:id="45" w:name="_Toc12429"/>
      <w:bookmarkStart w:id="46" w:name="_Toc74065739"/>
      <w:r>
        <w:rPr>
          <w:rFonts w:ascii="Times New Roman" w:hint="eastAsia"/>
          <w:color w:val="auto"/>
          <w:sz w:val="30"/>
        </w:rPr>
        <w:t>第二条</w:t>
      </w:r>
      <w:r>
        <w:rPr>
          <w:rFonts w:ascii="Times New Roman"/>
          <w:color w:val="auto"/>
          <w:sz w:val="30"/>
        </w:rPr>
        <w:t xml:space="preserve">  </w:t>
      </w:r>
      <w:r>
        <w:rPr>
          <w:rFonts w:ascii="Times New Roman" w:hint="eastAsia"/>
          <w:color w:val="auto"/>
          <w:sz w:val="30"/>
        </w:rPr>
        <w:t>双方权利义务</w:t>
      </w:r>
      <w:bookmarkEnd w:id="45"/>
    </w:p>
    <w:p w:rsidR="00885D23" w:rsidRDefault="00117590">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w:t>
      </w:r>
      <w:r>
        <w:rPr>
          <w:rFonts w:ascii="宋体" w:hAnsi="宋体" w:hint="eastAsia"/>
          <w:sz w:val="18"/>
          <w:szCs w:val="18"/>
        </w:rPr>
        <w:t>要求取得合法、有效的授权。</w:t>
      </w:r>
      <w:r>
        <w:rPr>
          <w:rFonts w:ascii="黑体" w:eastAsia="黑体" w:hAnsi="黑体" w:hint="eastAsia"/>
          <w:sz w:val="18"/>
          <w:szCs w:val="18"/>
        </w:rPr>
        <w:t>否则，由此导致的后果应由投资者自行承担，并赔偿因此给产品管理人带来的损失。</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w:t>
      </w:r>
      <w:r>
        <w:rPr>
          <w:rFonts w:ascii="宋体" w:hAnsi="宋体" w:hint="eastAsia"/>
          <w:sz w:val="18"/>
          <w:szCs w:val="18"/>
        </w:rPr>
        <w:t>及接受对其投资风险承受能力进行的测评。</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投资者同意并授权产品管理人有权根据业务办理需要、反洗钱工作、非居民金融账户涉税信息尽职调查、</w:t>
      </w:r>
      <w:r>
        <w:rPr>
          <w:rFonts w:ascii="黑体" w:eastAsia="黑体" w:hAnsi="黑体"/>
          <w:sz w:val="18"/>
          <w:szCs w:val="18"/>
        </w:rPr>
        <w:t>IPO</w:t>
      </w:r>
      <w:r>
        <w:rPr>
          <w:rFonts w:ascii="黑体" w:eastAsia="黑体" w:hAnsi="黑体"/>
          <w:sz w:val="18"/>
          <w:szCs w:val="18"/>
        </w:rPr>
        <w:t>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w:t>
      </w:r>
      <w:r>
        <w:rPr>
          <w:rFonts w:ascii="黑体" w:eastAsia="黑体" w:hAnsi="黑体" w:hint="eastAsia"/>
          <w:sz w:val="18"/>
          <w:szCs w:val="18"/>
        </w:rPr>
        <w:t>托管人、监管机构、有权机关、自律组织、理财登记备案机构、投资合作机构、投资交易相关方、中介服务机构、理财快速赎回服务提供方提供、留存前述信息。</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w:t>
      </w:r>
      <w:r>
        <w:rPr>
          <w:rFonts w:ascii="宋体" w:hAnsi="宋体" w:hint="eastAsia"/>
          <w:sz w:val="18"/>
          <w:szCs w:val="18"/>
        </w:rPr>
        <w:t>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黑体" w:eastAsia="黑体" w:hAnsi="黑体" w:hint="eastAsia"/>
          <w:sz w:val="18"/>
          <w:szCs w:val="18"/>
        </w:rPr>
        <w:t>投资者承诺由此产生的相关风险由投资者承担</w:t>
      </w:r>
      <w:r>
        <w:rPr>
          <w:rFonts w:ascii="黑体" w:eastAsia="黑体" w:hAnsi="黑体"/>
          <w:sz w:val="18"/>
          <w:szCs w:val="18"/>
        </w:rPr>
        <w:t>。</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w:t>
      </w:r>
      <w:r>
        <w:rPr>
          <w:rFonts w:ascii="黑体" w:eastAsia="黑体" w:hAnsi="黑体" w:hint="eastAsia"/>
          <w:sz w:val="18"/>
          <w:szCs w:val="18"/>
        </w:rPr>
        <w:t>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由于投资者未存入理财资金或理财资金不足或未在约定的时间前购买本产品而导致交易失败的，产品管理人不承担相应责任。</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hAnsi="黑体"/>
          <w:sz w:val="18"/>
        </w:rPr>
      </w:pPr>
      <w:r>
        <w:rPr>
          <w:rFonts w:ascii="黑体" w:hAnsi="黑体"/>
          <w:sz w:val="18"/>
        </w:rPr>
        <w:t>10.</w:t>
      </w:r>
      <w:r>
        <w:rPr>
          <w:rFonts w:ascii="黑体" w:eastAsia="黑体" w:hAnsi="黑体" w:hint="eastAsia"/>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ascii="黑体" w:hAnsi="黑体" w:hint="eastAsia"/>
          <w:sz w:val="18"/>
        </w:rPr>
        <w:t>。</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885D23" w:rsidRDefault="00117590">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w:t>
      </w:r>
      <w:r>
        <w:rPr>
          <w:rFonts w:ascii="宋体" w:hAnsi="宋体" w:hint="eastAsia"/>
          <w:b/>
          <w:sz w:val="18"/>
          <w:szCs w:val="18"/>
        </w:rPr>
        <w:t>理人权利与义务</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sz w:val="18"/>
          <w:szCs w:val="18"/>
        </w:rPr>
        <w:t>在投资者持有本产品期间，产品管理人有权收取理财产品相关费用，具体费用项目、收费标准和收费方式等详见《产品说明书》。</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sz w:val="18"/>
          <w:szCs w:val="18"/>
        </w:rPr>
        <w:t>3.</w:t>
      </w:r>
      <w:r>
        <w:rPr>
          <w:rFonts w:ascii="宋体" w:hAnsi="宋体"/>
          <w:sz w:val="18"/>
          <w:szCs w:val="18"/>
        </w:rPr>
        <w:t>产品管理人应按照约定披露产品相关信息。</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按照《产品说明书》约定向投资者进行理财产品份额的利益分配并将对应资金划入投资者指定账户后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即视为产品管理人已向投资者完成利益分配和资金的清算分配。因投资者指定账户冻结、挂失、换卡、</w:t>
      </w:r>
      <w:r>
        <w:rPr>
          <w:rFonts w:ascii="宋体" w:hAnsi="宋体" w:hint="eastAsia"/>
          <w:sz w:val="18"/>
          <w:szCs w:val="18"/>
        </w:rPr>
        <w:t>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w:t>
      </w:r>
      <w:r>
        <w:rPr>
          <w:rFonts w:ascii="宋体" w:hAnsi="宋体"/>
          <w:sz w:val="18"/>
          <w:szCs w:val="18"/>
        </w:rPr>
        <w:t>或</w:t>
      </w:r>
      <w:r>
        <w:rPr>
          <w:rFonts w:ascii="宋体" w:hAnsi="宋体" w:hint="eastAsia"/>
          <w:sz w:val="18"/>
          <w:szCs w:val="18"/>
        </w:rPr>
        <w:t>销售机构办理变更手续。</w:t>
      </w:r>
      <w:r>
        <w:rPr>
          <w:rFonts w:ascii="黑体" w:eastAsia="黑体" w:hAnsi="黑体" w:hint="eastAsia"/>
          <w:sz w:val="18"/>
          <w:szCs w:val="18"/>
        </w:rPr>
        <w:t>如因投资者未及时办理变更手续而造成产品管理人及</w:t>
      </w:r>
      <w:r>
        <w:rPr>
          <w:rFonts w:ascii="黑体" w:eastAsia="黑体" w:hAnsi="黑体"/>
          <w:sz w:val="18"/>
          <w:szCs w:val="18"/>
        </w:rPr>
        <w:t>/</w:t>
      </w:r>
      <w:r>
        <w:rPr>
          <w:rFonts w:ascii="黑体" w:eastAsia="黑体" w:hAnsi="黑体"/>
          <w:sz w:val="18"/>
          <w:szCs w:val="18"/>
        </w:rPr>
        <w:t>或</w:t>
      </w:r>
      <w:r>
        <w:rPr>
          <w:rFonts w:ascii="黑体" w:eastAsia="黑体" w:hAnsi="黑体" w:hint="eastAsia"/>
          <w:sz w:val="18"/>
          <w:szCs w:val="18"/>
        </w:rPr>
        <w:t>销售机构无法向投资者进行正常利益分配和资金清算分配</w:t>
      </w:r>
      <w:r>
        <w:rPr>
          <w:rFonts w:ascii="黑体" w:eastAsia="黑体" w:hAnsi="黑体"/>
          <w:sz w:val="18"/>
          <w:szCs w:val="18"/>
        </w:rPr>
        <w:t xml:space="preserve">, </w:t>
      </w:r>
      <w:r>
        <w:rPr>
          <w:rFonts w:ascii="黑体" w:eastAsia="黑体" w:hAnsi="黑体" w:hint="eastAsia"/>
          <w:sz w:val="18"/>
          <w:szCs w:val="18"/>
        </w:rPr>
        <w:t>由此导致投资者损失的由投资者自行承担</w:t>
      </w:r>
      <w:r>
        <w:rPr>
          <w:rFonts w:ascii="黑体" w:eastAsia="黑体" w:hAnsi="黑体"/>
          <w:sz w:val="18"/>
          <w:szCs w:val="18"/>
        </w:rPr>
        <w:t xml:space="preserve">, </w:t>
      </w:r>
      <w:r>
        <w:rPr>
          <w:rFonts w:ascii="黑体" w:eastAsia="黑体" w:hAnsi="黑体" w:hint="eastAsia"/>
          <w:sz w:val="18"/>
          <w:szCs w:val="18"/>
        </w:rPr>
        <w:t>产品管理人不承担责任。</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w:t>
      </w:r>
      <w:r>
        <w:rPr>
          <w:rFonts w:ascii="黑体" w:eastAsia="黑体" w:hAnsi="黑体" w:hint="eastAsia"/>
          <w:sz w:val="18"/>
          <w:szCs w:val="18"/>
        </w:rPr>
        <w:t>以收集、存储、使用、传输、提供等方式处理投资者信息。投资者在此同意并授权，产品管理人可根据法律法规、监管规定、有权机关、自律组织要求和本协议的约定，处理投资者信息。</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w:t>
      </w:r>
      <w:r>
        <w:rPr>
          <w:rFonts w:ascii="黑体" w:eastAsia="黑体" w:hAnsi="黑体" w:hint="eastAsia"/>
          <w:sz w:val="18"/>
          <w:szCs w:val="18"/>
        </w:rPr>
        <w:t>内向监管机构、有权机关或自律组织提供相关信息，并要求上述信息接收方按照法律法规规定履行投资者信息保密义务。</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w:t>
      </w:r>
      <w:r>
        <w:rPr>
          <w:rFonts w:ascii="黑体" w:eastAsia="黑体" w:hAnsi="黑体"/>
          <w:sz w:val="18"/>
          <w:szCs w:val="18"/>
        </w:rPr>
        <w:t>CA</w:t>
      </w:r>
      <w:r>
        <w:rPr>
          <w:rFonts w:ascii="黑体" w:eastAsia="黑体" w:hAnsi="黑体"/>
          <w:sz w:val="18"/>
          <w:szCs w:val="18"/>
        </w:rPr>
        <w:t>认证服务、可信时间</w:t>
      </w:r>
      <w:r>
        <w:rPr>
          <w:rFonts w:ascii="黑体" w:eastAsia="黑体" w:hAnsi="黑体" w:hint="eastAsia"/>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w:t>
      </w:r>
      <w:r>
        <w:rPr>
          <w:rFonts w:ascii="黑体" w:eastAsia="黑体" w:hAnsi="黑体" w:hint="eastAsia"/>
          <w:sz w:val="18"/>
          <w:szCs w:val="18"/>
        </w:rPr>
        <w:t>况。</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包括但不限于转让、重组、债转股、资产证券化、委外催收、抵债资产收取与处置、破产重整等。</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宋体" w:hAnsi="宋体"/>
          <w:sz w:val="18"/>
          <w:szCs w:val="18"/>
        </w:rPr>
        <w:t>,</w:t>
      </w:r>
      <w:r>
        <w:rPr>
          <w:rFonts w:ascii="黑体" w:eastAsia="黑体" w:hAnsi="黑体" w:hint="eastAsia"/>
          <w:sz w:val="18"/>
          <w:szCs w:val="18"/>
        </w:rPr>
        <w:t>产品管理人有权提前终止本协议，造成投资者损失的，产品管理人不承担责任。</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w:t>
      </w:r>
      <w:r>
        <w:rPr>
          <w:rFonts w:ascii="宋体" w:hAnsi="宋体"/>
          <w:sz w:val="18"/>
          <w:szCs w:val="18"/>
        </w:rPr>
        <w:t>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12.</w:t>
      </w:r>
      <w:r>
        <w:rPr>
          <w:rFonts w:ascii="宋体" w:hAnsi="宋体" w:hint="eastAsia"/>
          <w:sz w:val="18"/>
          <w:szCs w:val="18"/>
        </w:rPr>
        <w:t>产品管理人有权根据符合条件的申请，受理并办理继承、承继、捐赠、司法强制执行和经理财产品登记机构认可的其他情况下的非交易过户。</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13.</w:t>
      </w:r>
      <w:r>
        <w:rPr>
          <w:rFonts w:ascii="宋体" w:hAnsi="宋体"/>
          <w:sz w:val="18"/>
          <w:szCs w:val="18"/>
        </w:rPr>
        <w:t>其他在本产品所对应理财产品销售文件中约定的产品管理人的权利与义务。</w:t>
      </w:r>
    </w:p>
    <w:p w:rsidR="00885D23" w:rsidRDefault="00117590">
      <w:pPr>
        <w:widowControl/>
        <w:spacing w:line="360" w:lineRule="auto"/>
        <w:jc w:val="left"/>
        <w:rPr>
          <w:b/>
          <w:kern w:val="0"/>
          <w:sz w:val="30"/>
        </w:rPr>
      </w:pPr>
      <w:r>
        <w:rPr>
          <w:sz w:val="30"/>
        </w:rPr>
        <w:br w:type="page"/>
      </w:r>
    </w:p>
    <w:p w:rsidR="00885D23" w:rsidRDefault="00117590">
      <w:pPr>
        <w:pStyle w:val="1"/>
        <w:spacing w:before="0" w:after="0"/>
        <w:jc w:val="center"/>
        <w:rPr>
          <w:rFonts w:ascii="Times New Roman"/>
          <w:sz w:val="30"/>
        </w:rPr>
      </w:pPr>
      <w:bookmarkStart w:id="47" w:name="_Toc706"/>
      <w:bookmarkStart w:id="48" w:name="_Toc20318"/>
      <w:bookmarkStart w:id="49" w:name="_Toc6683"/>
      <w:bookmarkStart w:id="50" w:name="_Toc13288"/>
      <w:bookmarkStart w:id="51" w:name="_Toc22708"/>
      <w:bookmarkStart w:id="52" w:name="_Toc24571"/>
      <w:bookmarkStart w:id="53" w:name="_Toc545"/>
      <w:bookmarkStart w:id="54" w:name="_Toc20627"/>
      <w:bookmarkStart w:id="55" w:name="_Toc6149"/>
      <w:bookmarkStart w:id="56" w:name="_Toc18631"/>
      <w:bookmarkStart w:id="57" w:name="_Toc74065740"/>
      <w:bookmarkStart w:id="58" w:name="_Toc733"/>
      <w:bookmarkStart w:id="59" w:name="_Toc233456272"/>
      <w:bookmarkStart w:id="60" w:name="_Toc258829400"/>
      <w:bookmarkEnd w:id="32"/>
      <w:bookmarkEnd w:id="33"/>
      <w:bookmarkEnd w:id="34"/>
      <w:bookmarkEnd w:id="35"/>
      <w:bookmarkEnd w:id="36"/>
      <w:bookmarkEnd w:id="37"/>
      <w:bookmarkEnd w:id="38"/>
      <w:bookmarkEnd w:id="39"/>
      <w:bookmarkEnd w:id="40"/>
      <w:bookmarkEnd w:id="41"/>
      <w:bookmarkEnd w:id="42"/>
      <w:bookmarkEnd w:id="43"/>
      <w:bookmarkEnd w:id="46"/>
      <w:r>
        <w:rPr>
          <w:rFonts w:ascii="Times New Roman" w:hint="eastAsia"/>
          <w:color w:val="auto"/>
          <w:sz w:val="30"/>
        </w:rPr>
        <w:t>第三条</w:t>
      </w:r>
      <w:r>
        <w:rPr>
          <w:rFonts w:ascii="Times New Roman"/>
          <w:color w:val="auto"/>
          <w:sz w:val="30"/>
        </w:rPr>
        <w:t xml:space="preserve">  </w:t>
      </w:r>
      <w:r>
        <w:rPr>
          <w:rFonts w:ascii="Times New Roman" w:hint="eastAsia"/>
          <w:color w:val="auto"/>
          <w:sz w:val="30"/>
        </w:rPr>
        <w:t>不可抗力</w:t>
      </w:r>
      <w:bookmarkEnd w:id="47"/>
    </w:p>
    <w:bookmarkEnd w:id="48"/>
    <w:bookmarkEnd w:id="49"/>
    <w:bookmarkEnd w:id="50"/>
    <w:bookmarkEnd w:id="51"/>
    <w:bookmarkEnd w:id="52"/>
    <w:bookmarkEnd w:id="53"/>
    <w:bookmarkEnd w:id="54"/>
    <w:bookmarkEnd w:id="55"/>
    <w:bookmarkEnd w:id="56"/>
    <w:bookmarkEnd w:id="57"/>
    <w:bookmarkEnd w:id="58"/>
    <w:p w:rsidR="00885D23" w:rsidRDefault="0011759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885D23" w:rsidRDefault="0011759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w:t>
      </w:r>
      <w:r>
        <w:rPr>
          <w:rFonts w:ascii="宋体" w:hAnsi="宋体" w:cs="仿宋_GB2312" w:hint="eastAsia"/>
          <w:kern w:val="0"/>
          <w:sz w:val="18"/>
          <w:szCs w:val="18"/>
        </w:rPr>
        <w:t>不可抗力造成的损失。</w:t>
      </w:r>
    </w:p>
    <w:p w:rsidR="00885D23" w:rsidRDefault="00117590">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885D23" w:rsidRDefault="00117590">
      <w:pPr>
        <w:pStyle w:val="1"/>
        <w:spacing w:before="0" w:after="0"/>
        <w:jc w:val="center"/>
        <w:rPr>
          <w:rFonts w:ascii="Times New Roman"/>
          <w:b w:val="0"/>
          <w:sz w:val="30"/>
        </w:rPr>
      </w:pPr>
      <w:bookmarkStart w:id="61" w:name="_Toc265"/>
      <w:r>
        <w:rPr>
          <w:rFonts w:ascii="Times New Roman" w:hint="eastAsia"/>
          <w:color w:val="auto"/>
          <w:sz w:val="30"/>
        </w:rPr>
        <w:t>第四条</w:t>
      </w:r>
      <w:r>
        <w:rPr>
          <w:rFonts w:ascii="Times New Roman"/>
          <w:color w:val="auto"/>
          <w:sz w:val="30"/>
        </w:rPr>
        <w:t xml:space="preserve">  </w:t>
      </w:r>
      <w:r>
        <w:rPr>
          <w:rFonts w:ascii="Times New Roman" w:hint="eastAsia"/>
          <w:color w:val="auto"/>
          <w:sz w:val="30"/>
        </w:rPr>
        <w:t>违约责任</w:t>
      </w:r>
      <w:bookmarkEnd w:id="61"/>
    </w:p>
    <w:p w:rsidR="00885D23" w:rsidRDefault="0011759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885D23" w:rsidRDefault="0011759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885D23" w:rsidRDefault="0011759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885D23" w:rsidRDefault="0011759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kern w:val="0"/>
          <w:sz w:val="18"/>
          <w:szCs w:val="18"/>
        </w:rPr>
        <w:t>本协议书中涉及的相关到期日或</w:t>
      </w:r>
      <w:r>
        <w:rPr>
          <w:rFonts w:ascii="宋体" w:hAnsi="宋体" w:cs="仿宋_GB2312" w:hint="eastAsia"/>
          <w:kern w:val="0"/>
          <w:sz w:val="18"/>
          <w:szCs w:val="18"/>
        </w:rPr>
        <w:t>分配日如遇节假日，将顺延至下一个工作日，由此产生的风险及损失双方当事人互不</w:t>
      </w:r>
      <w:r>
        <w:rPr>
          <w:rFonts w:ascii="宋体" w:hAnsi="宋体" w:cs="仿宋_GB2312" w:hint="eastAsia"/>
          <w:kern w:val="0"/>
          <w:sz w:val="18"/>
          <w:szCs w:val="18"/>
        </w:rPr>
        <w:t>承担责任；</w:t>
      </w:r>
    </w:p>
    <w:p w:rsidR="00885D23" w:rsidRDefault="00117590">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885D23" w:rsidRDefault="00117590">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885D23" w:rsidRDefault="00117590">
      <w:pPr>
        <w:pStyle w:val="1"/>
        <w:spacing w:before="0" w:after="0"/>
        <w:jc w:val="center"/>
        <w:rPr>
          <w:rFonts w:ascii="Times New Roman"/>
          <w:b w:val="0"/>
          <w:sz w:val="30"/>
        </w:rPr>
      </w:pPr>
      <w:bookmarkStart w:id="62" w:name="_Toc29618"/>
      <w:r>
        <w:rPr>
          <w:rFonts w:ascii="Times New Roman" w:hint="eastAsia"/>
          <w:color w:val="auto"/>
          <w:sz w:val="30"/>
        </w:rPr>
        <w:t>第五条</w:t>
      </w:r>
      <w:r>
        <w:rPr>
          <w:rFonts w:ascii="Times New Roman"/>
          <w:color w:val="auto"/>
          <w:sz w:val="30"/>
        </w:rPr>
        <w:t xml:space="preserve">  </w:t>
      </w:r>
      <w:r>
        <w:rPr>
          <w:rFonts w:ascii="Times New Roman" w:hint="eastAsia"/>
          <w:color w:val="auto"/>
          <w:sz w:val="30"/>
        </w:rPr>
        <w:t>法律适用和争议解决</w:t>
      </w:r>
      <w:bookmarkEnd w:id="62"/>
    </w:p>
    <w:p w:rsidR="00885D23" w:rsidRDefault="0011759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（一）法律适用</w:t>
      </w:r>
    </w:p>
    <w:p w:rsidR="00885D23" w:rsidRDefault="00117590">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本协议的订立、生效、履行、解除、解释及争议的解决等均适用中华人民共和国法律（为本合同之目的，不包括香港特别行政区、澳门特别行政区和台湾地区的法律）。</w:t>
      </w:r>
    </w:p>
    <w:p w:rsidR="00885D23" w:rsidRDefault="00117590">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（二）★争议解决</w:t>
      </w:r>
    </w:p>
    <w:p w:rsidR="00885D23" w:rsidRDefault="00117590">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宋体" w:hAnsi="宋体" w:cs="仿宋_GB2312" w:hint="eastAsia"/>
          <w:kern w:val="0"/>
          <w:sz w:val="18"/>
          <w:szCs w:val="18"/>
        </w:rPr>
        <w:t>双方在本协议书的执行过程中发生的任何争议，应通过友好协商解决。</w:t>
      </w:r>
      <w:r>
        <w:rPr>
          <w:rFonts w:ascii="黑体" w:eastAsia="黑体" w:hAnsi="黑体" w:cs="黑体" w:hint="eastAsia"/>
          <w:kern w:val="0"/>
          <w:sz w:val="18"/>
          <w:szCs w:val="18"/>
        </w:rPr>
        <w:t>如友好协商不成的，双方均同意以如下第【壹】种方式解决：</w:t>
      </w:r>
    </w:p>
    <w:p w:rsidR="00885D23" w:rsidRDefault="00117590">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（壹）向产品管理人住所地之人民法院提起诉讼。</w:t>
      </w:r>
    </w:p>
    <w:p w:rsidR="00885D23" w:rsidRDefault="00117590">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885D23" w:rsidRDefault="00117590">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885D23" w:rsidRDefault="00117590">
      <w:pPr>
        <w:pStyle w:val="1"/>
        <w:spacing w:before="0" w:after="0"/>
        <w:jc w:val="center"/>
        <w:rPr>
          <w:rFonts w:ascii="Times New Roman"/>
          <w:b w:val="0"/>
          <w:sz w:val="30"/>
        </w:rPr>
      </w:pPr>
      <w:bookmarkStart w:id="63" w:name="_Toc11943"/>
      <w:r>
        <w:rPr>
          <w:rFonts w:ascii="Times New Roman" w:hint="eastAsia"/>
          <w:color w:val="auto"/>
          <w:sz w:val="30"/>
        </w:rPr>
        <w:t>第六条</w:t>
      </w:r>
      <w:r>
        <w:rPr>
          <w:rFonts w:ascii="Times New Roman"/>
          <w:color w:val="auto"/>
          <w:sz w:val="30"/>
        </w:rPr>
        <w:t xml:space="preserve">  </w:t>
      </w:r>
      <w:r>
        <w:rPr>
          <w:rFonts w:ascii="Times New Roman" w:hint="eastAsia"/>
          <w:color w:val="auto"/>
          <w:sz w:val="30"/>
        </w:rPr>
        <w:t>协议的签署和效力</w:t>
      </w:r>
      <w:bookmarkEnd w:id="63"/>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w:t>
      </w:r>
      <w:r>
        <w:rPr>
          <w:rFonts w:ascii="黑体" w:eastAsia="黑体" w:hAnsi="黑体"/>
          <w:sz w:val="18"/>
          <w:szCs w:val="18"/>
        </w:rPr>
        <w:t>签名</w:t>
      </w:r>
      <w:r>
        <w:rPr>
          <w:rFonts w:ascii="黑体" w:eastAsia="黑体" w:hAnsi="黑体"/>
          <w:sz w:val="18"/>
          <w:szCs w:val="18"/>
        </w:rPr>
        <w:t>/</w:t>
      </w:r>
      <w:r>
        <w:rPr>
          <w:rFonts w:ascii="黑体" w:eastAsia="黑体" w:hAnsi="黑体"/>
          <w:sz w:val="18"/>
          <w:szCs w:val="18"/>
        </w:rPr>
        <w:t>盖章后则为签署。</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885D23" w:rsidRDefault="00117590">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kern w:val="0"/>
          <w:sz w:val="18"/>
          <w:szCs w:val="18"/>
        </w:rPr>
        <w:t>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885D23" w:rsidRDefault="00117590">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kern w:val="0"/>
          <w:sz w:val="18"/>
          <w:szCs w:val="18"/>
        </w:rPr>
        <w:t>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w:t>
      </w:r>
      <w:r>
        <w:rPr>
          <w:rFonts w:ascii="黑体" w:eastAsia="黑体" w:hAnsi="黑体" w:cs="仿宋_GB2312" w:hint="eastAsia"/>
          <w:kern w:val="0"/>
          <w:sz w:val="18"/>
          <w:szCs w:val="18"/>
        </w:rPr>
        <w:t>并已就投资于本产品做出独立的判断。</w:t>
      </w:r>
    </w:p>
    <w:p w:rsidR="00885D23" w:rsidRDefault="00117590">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3.</w:t>
      </w:r>
      <w:r>
        <w:rPr>
          <w:rFonts w:ascii="黑体" w:eastAsia="黑体" w:hAnsi="黑体"/>
          <w:sz w:val="18"/>
          <w:szCs w:val="18"/>
        </w:rPr>
        <w:t>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885D23" w:rsidRDefault="00117590">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885D23" w:rsidRDefault="00117590">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885D23" w:rsidRDefault="00117590">
      <w:pPr>
        <w:pStyle w:val="1"/>
        <w:spacing w:before="0" w:after="0"/>
        <w:jc w:val="center"/>
        <w:rPr>
          <w:rFonts w:ascii="Times New Roman"/>
          <w:b w:val="0"/>
          <w:sz w:val="30"/>
        </w:rPr>
      </w:pPr>
      <w:bookmarkStart w:id="64" w:name="_Toc77953869"/>
      <w:bookmarkStart w:id="65" w:name="_Toc29352"/>
      <w:r>
        <w:rPr>
          <w:rFonts w:ascii="Times New Roman" w:hint="eastAsia"/>
          <w:color w:val="auto"/>
          <w:sz w:val="30"/>
        </w:rPr>
        <w:t>第七条</w:t>
      </w:r>
      <w:r>
        <w:rPr>
          <w:rFonts w:ascii="Times New Roman"/>
          <w:color w:val="auto"/>
          <w:sz w:val="30"/>
        </w:rPr>
        <w:t xml:space="preserve">  </w:t>
      </w:r>
      <w:r>
        <w:rPr>
          <w:rFonts w:ascii="Times New Roman" w:hint="eastAsia"/>
          <w:color w:val="auto"/>
          <w:sz w:val="30"/>
        </w:rPr>
        <w:t>消费者权益保护</w:t>
      </w:r>
      <w:bookmarkEnd w:id="64"/>
      <w:bookmarkEnd w:id="65"/>
      <w:r>
        <w:rPr>
          <w:rFonts w:ascii="Times New Roman"/>
          <w:color w:val="auto"/>
          <w:sz w:val="30"/>
        </w:rPr>
        <w:t xml:space="preserve"> </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66" w:name="_Hlk64707831"/>
      <w:r>
        <w:rPr>
          <w:rFonts w:ascii="黑体" w:eastAsia="黑体" w:hAnsi="黑体"/>
          <w:sz w:val="18"/>
          <w:szCs w:val="18"/>
        </w:rPr>
        <w:t>1.</w:t>
      </w:r>
      <w:r>
        <w:rPr>
          <w:rFonts w:ascii="黑体" w:eastAsia="黑体" w:hAnsi="黑体"/>
          <w:sz w:val="18"/>
          <w:szCs w:val="18"/>
        </w:rPr>
        <w:t>产品管理人：兴银理财有限责任公司</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bookmarkEnd w:id="66"/>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2.</w:t>
      </w:r>
      <w:r>
        <w:rPr>
          <w:rFonts w:ascii="黑体" w:eastAsia="黑体" w:hAnsi="黑体"/>
          <w:sz w:val="18"/>
          <w:szCs w:val="18"/>
        </w:rPr>
        <w:t>销售机构</w:t>
      </w:r>
    </w:p>
    <w:p w:rsidR="00885D23" w:rsidRDefault="00117590">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销售机构的联络方式，具体以《（代理）销售协议书》《投资者权益须知》等销售文件的内容为准。</w:t>
      </w:r>
      <w:r>
        <w:rPr>
          <w:rFonts w:ascii="黑体" w:eastAsia="黑体" w:hAnsi="黑体"/>
          <w:sz w:val="18"/>
          <w:szCs w:val="18"/>
        </w:rPr>
        <w:t xml:space="preserve"> </w:t>
      </w:r>
    </w:p>
    <w:p w:rsidR="00885D23" w:rsidRDefault="00117590">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885D23" w:rsidRDefault="00885D23">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885D23">
        <w:tc>
          <w:tcPr>
            <w:tcW w:w="8524" w:type="dxa"/>
            <w:gridSpan w:val="5"/>
          </w:tcPr>
          <w:bookmarkEnd w:id="59"/>
          <w:bookmarkEnd w:id="60"/>
          <w:p w:rsidR="00885D23" w:rsidRDefault="0011759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885D23">
        <w:trPr>
          <w:trHeight w:val="527"/>
        </w:trPr>
        <w:tc>
          <w:tcPr>
            <w:tcW w:w="1403" w:type="dxa"/>
            <w:gridSpan w:val="2"/>
            <w:vAlign w:val="center"/>
          </w:tcPr>
          <w:p w:rsidR="00885D23" w:rsidRDefault="0011759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885D23" w:rsidRDefault="00117590">
            <w:pPr>
              <w:autoSpaceDE w:val="0"/>
              <w:autoSpaceDN w:val="0"/>
              <w:adjustRightInd w:val="0"/>
              <w:snapToGrid w:val="0"/>
              <w:spacing w:line="360" w:lineRule="auto"/>
              <w:jc w:val="left"/>
              <w:rPr>
                <w:rFonts w:ascii="宋体" w:hAnsi="宋体" w:cs="宋体"/>
                <w:sz w:val="18"/>
                <w:szCs w:val="18"/>
              </w:rPr>
            </w:pPr>
            <w:permStart w:id="1044063398" w:edGrp="everyone"/>
            <w:r>
              <w:rPr>
                <w:rFonts w:ascii="宋体" w:hAnsi="宋体" w:cs="宋体" w:hint="eastAsia"/>
                <w:sz w:val="18"/>
                <w:szCs w:val="18"/>
              </w:rPr>
              <w:t>【】</w:t>
            </w:r>
            <w:permEnd w:id="1044063398"/>
          </w:p>
        </w:tc>
      </w:tr>
      <w:tr w:rsidR="00885D23">
        <w:trPr>
          <w:trHeight w:val="527"/>
        </w:trPr>
        <w:tc>
          <w:tcPr>
            <w:tcW w:w="1403" w:type="dxa"/>
            <w:gridSpan w:val="2"/>
            <w:vAlign w:val="center"/>
          </w:tcPr>
          <w:p w:rsidR="00885D23" w:rsidRDefault="0011759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885D23" w:rsidRDefault="00117590">
            <w:pPr>
              <w:autoSpaceDE w:val="0"/>
              <w:autoSpaceDN w:val="0"/>
              <w:adjustRightInd w:val="0"/>
              <w:snapToGrid w:val="0"/>
              <w:spacing w:line="360" w:lineRule="auto"/>
              <w:jc w:val="left"/>
              <w:rPr>
                <w:rFonts w:ascii="宋体" w:hAnsi="宋体" w:cs="宋体"/>
                <w:sz w:val="18"/>
                <w:szCs w:val="18"/>
              </w:rPr>
            </w:pPr>
            <w:permStart w:id="903289578" w:edGrp="everyone"/>
            <w:r>
              <w:rPr>
                <w:rFonts w:ascii="宋体" w:hAnsi="宋体" w:cs="宋体" w:hint="eastAsia"/>
                <w:sz w:val="18"/>
                <w:szCs w:val="18"/>
              </w:rPr>
              <w:t>【】类</w:t>
            </w:r>
            <w:r>
              <w:rPr>
                <w:rFonts w:ascii="宋体" w:hAnsi="宋体" w:cs="宋体"/>
                <w:sz w:val="18"/>
                <w:szCs w:val="18"/>
              </w:rPr>
              <w:t>份额</w:t>
            </w:r>
            <w:permEnd w:id="903289578"/>
          </w:p>
        </w:tc>
      </w:tr>
      <w:tr w:rsidR="00885D23">
        <w:trPr>
          <w:trHeight w:val="527"/>
        </w:trPr>
        <w:tc>
          <w:tcPr>
            <w:tcW w:w="1403" w:type="dxa"/>
            <w:gridSpan w:val="2"/>
            <w:vMerge w:val="restart"/>
            <w:vAlign w:val="center"/>
          </w:tcPr>
          <w:p w:rsidR="00885D23" w:rsidRDefault="00117590">
            <w:pPr>
              <w:autoSpaceDE w:val="0"/>
              <w:autoSpaceDN w:val="0"/>
              <w:adjustRightInd w:val="0"/>
              <w:snapToGrid w:val="0"/>
              <w:spacing w:line="360" w:lineRule="auto"/>
              <w:jc w:val="center"/>
              <w:rPr>
                <w:rFonts w:ascii="宋体" w:hAnsi="宋体"/>
                <w:b/>
                <w:sz w:val="18"/>
                <w:szCs w:val="18"/>
              </w:rPr>
            </w:pPr>
            <w:permStart w:id="2033856701" w:edGrp="everyone" w:colFirst="2" w:colLast="2"/>
            <w:r>
              <w:rPr>
                <w:rFonts w:ascii="宋体" w:hAnsi="宋体" w:hint="eastAsia"/>
                <w:b/>
                <w:sz w:val="18"/>
                <w:szCs w:val="18"/>
              </w:rPr>
              <w:t>交易类型</w:t>
            </w:r>
          </w:p>
        </w:tc>
        <w:tc>
          <w:tcPr>
            <w:tcW w:w="1134" w:type="dxa"/>
            <w:gridSpan w:val="2"/>
            <w:vAlign w:val="center"/>
          </w:tcPr>
          <w:p w:rsidR="00885D23" w:rsidRDefault="00117590">
            <w:pPr>
              <w:autoSpaceDE w:val="0"/>
              <w:autoSpaceDN w:val="0"/>
              <w:adjustRightInd w:val="0"/>
              <w:snapToGrid w:val="0"/>
              <w:spacing w:line="360" w:lineRule="auto"/>
              <w:jc w:val="center"/>
              <w:rPr>
                <w:rFonts w:ascii="宋体" w:hAnsi="宋体"/>
                <w:sz w:val="18"/>
                <w:szCs w:val="18"/>
              </w:rPr>
            </w:pPr>
            <w:r>
              <w:rPr>
                <w:rFonts w:ascii="宋体" w:hAnsi="宋体" w:hint="eastAsia"/>
                <w:bCs/>
                <w:sz w:val="18"/>
                <w:szCs w:val="18"/>
              </w:rPr>
              <w:t>认购</w:t>
            </w:r>
          </w:p>
        </w:tc>
        <w:tc>
          <w:tcPr>
            <w:tcW w:w="5987" w:type="dxa"/>
            <w:vAlign w:val="center"/>
          </w:tcPr>
          <w:p w:rsidR="00885D23" w:rsidRDefault="00117590">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ascii="宋体" w:hAnsi="宋体" w:hint="eastAsia"/>
                <w:bCs/>
                <w:sz w:val="18"/>
                <w:szCs w:val="18"/>
              </w:rPr>
              <w:t>小写：</w:t>
            </w:r>
            <w:r>
              <w:rPr>
                <w:rFonts w:ascii="宋体" w:hAnsi="宋体"/>
                <w:bCs/>
                <w:sz w:val="18"/>
                <w:szCs w:val="18"/>
                <w:u w:val="single"/>
              </w:rPr>
              <w:t xml:space="preserve">　</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ascii="宋体" w:hAnsi="宋体"/>
                <w:bCs/>
                <w:sz w:val="18"/>
                <w:szCs w:val="18"/>
                <w:u w:val="single"/>
              </w:rPr>
              <w:t xml:space="preserve">                    </w:t>
            </w:r>
            <w:r>
              <w:rPr>
                <w:rFonts w:ascii="宋体" w:hAnsi="宋体" w:hint="eastAsia"/>
                <w:bCs/>
                <w:sz w:val="18"/>
                <w:szCs w:val="18"/>
              </w:rPr>
              <w:t>元整。</w:t>
            </w:r>
          </w:p>
        </w:tc>
      </w:tr>
      <w:tr w:rsidR="00885D23">
        <w:trPr>
          <w:trHeight w:val="527"/>
        </w:trPr>
        <w:tc>
          <w:tcPr>
            <w:tcW w:w="1403" w:type="dxa"/>
            <w:gridSpan w:val="2"/>
            <w:vMerge/>
            <w:vAlign w:val="center"/>
          </w:tcPr>
          <w:p w:rsidR="00885D23" w:rsidRDefault="00885D23">
            <w:pPr>
              <w:autoSpaceDE w:val="0"/>
              <w:autoSpaceDN w:val="0"/>
              <w:adjustRightInd w:val="0"/>
              <w:snapToGrid w:val="0"/>
              <w:spacing w:line="360" w:lineRule="auto"/>
              <w:jc w:val="center"/>
              <w:rPr>
                <w:rFonts w:ascii="宋体" w:hAnsi="宋体"/>
                <w:b/>
                <w:sz w:val="18"/>
                <w:szCs w:val="18"/>
              </w:rPr>
            </w:pPr>
            <w:permStart w:id="495676653" w:edGrp="everyone" w:colFirst="2" w:colLast="2"/>
            <w:permEnd w:id="2033856701"/>
          </w:p>
        </w:tc>
        <w:tc>
          <w:tcPr>
            <w:tcW w:w="1134" w:type="dxa"/>
            <w:gridSpan w:val="2"/>
            <w:vAlign w:val="center"/>
          </w:tcPr>
          <w:p w:rsidR="00885D23" w:rsidRDefault="00117590">
            <w:pPr>
              <w:autoSpaceDE w:val="0"/>
              <w:autoSpaceDN w:val="0"/>
              <w:adjustRightInd w:val="0"/>
              <w:snapToGrid w:val="0"/>
              <w:spacing w:line="360" w:lineRule="auto"/>
              <w:jc w:val="center"/>
              <w:rPr>
                <w:rFonts w:ascii="宋体" w:hAnsi="宋体"/>
                <w:bCs/>
                <w:sz w:val="18"/>
                <w:szCs w:val="18"/>
              </w:rPr>
            </w:pPr>
            <w:r>
              <w:rPr>
                <w:rFonts w:ascii="宋体" w:hAnsi="宋体" w:hint="eastAsia"/>
                <w:bCs/>
                <w:sz w:val="18"/>
                <w:szCs w:val="18"/>
              </w:rPr>
              <w:t>申购</w:t>
            </w:r>
          </w:p>
        </w:tc>
        <w:tc>
          <w:tcPr>
            <w:tcW w:w="5987" w:type="dxa"/>
            <w:vAlign w:val="center"/>
          </w:tcPr>
          <w:p w:rsidR="00885D23" w:rsidRDefault="00117590">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ascii="宋体" w:hAnsi="宋体" w:hint="eastAsia"/>
                <w:bCs/>
                <w:sz w:val="18"/>
                <w:szCs w:val="18"/>
              </w:rPr>
              <w:t>。</w:t>
            </w:r>
          </w:p>
        </w:tc>
      </w:tr>
      <w:tr w:rsidR="00885D23">
        <w:trPr>
          <w:trHeight w:val="527"/>
        </w:trPr>
        <w:tc>
          <w:tcPr>
            <w:tcW w:w="1403" w:type="dxa"/>
            <w:gridSpan w:val="2"/>
            <w:vMerge/>
            <w:vAlign w:val="center"/>
          </w:tcPr>
          <w:p w:rsidR="00885D23" w:rsidRDefault="00885D23">
            <w:pPr>
              <w:autoSpaceDE w:val="0"/>
              <w:autoSpaceDN w:val="0"/>
              <w:adjustRightInd w:val="0"/>
              <w:snapToGrid w:val="0"/>
              <w:spacing w:line="360" w:lineRule="auto"/>
              <w:jc w:val="center"/>
              <w:rPr>
                <w:rFonts w:ascii="宋体" w:hAnsi="宋体"/>
                <w:b/>
                <w:sz w:val="18"/>
                <w:szCs w:val="18"/>
              </w:rPr>
            </w:pPr>
            <w:permStart w:id="721362072" w:edGrp="everyone" w:colFirst="2" w:colLast="2"/>
            <w:permEnd w:id="495676653"/>
          </w:p>
        </w:tc>
        <w:tc>
          <w:tcPr>
            <w:tcW w:w="1134" w:type="dxa"/>
            <w:gridSpan w:val="2"/>
            <w:vAlign w:val="center"/>
          </w:tcPr>
          <w:p w:rsidR="00885D23" w:rsidRDefault="00117590">
            <w:pPr>
              <w:autoSpaceDE w:val="0"/>
              <w:autoSpaceDN w:val="0"/>
              <w:adjustRightInd w:val="0"/>
              <w:snapToGrid w:val="0"/>
              <w:spacing w:line="360" w:lineRule="auto"/>
              <w:jc w:val="center"/>
              <w:rPr>
                <w:rFonts w:ascii="宋体" w:hAnsi="宋体"/>
                <w:bCs/>
                <w:sz w:val="18"/>
                <w:szCs w:val="18"/>
              </w:rPr>
            </w:pPr>
            <w:r>
              <w:rPr>
                <w:rFonts w:ascii="宋体" w:hAnsi="宋体" w:hint="eastAsia"/>
                <w:bCs/>
                <w:sz w:val="18"/>
                <w:szCs w:val="18"/>
              </w:rPr>
              <w:t>赎回</w:t>
            </w:r>
          </w:p>
        </w:tc>
        <w:tc>
          <w:tcPr>
            <w:tcW w:w="5987" w:type="dxa"/>
            <w:vAlign w:val="center"/>
          </w:tcPr>
          <w:p w:rsidR="00885D23" w:rsidRDefault="00117590">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ascii="宋体" w:hAnsi="宋体" w:hint="eastAsia"/>
                <w:bCs/>
                <w:sz w:val="18"/>
                <w:szCs w:val="18"/>
              </w:rPr>
              <w:t>赎回。</w:t>
            </w:r>
          </w:p>
        </w:tc>
      </w:tr>
      <w:permEnd w:id="721362072"/>
      <w:tr w:rsidR="00885D23">
        <w:trPr>
          <w:trHeight w:val="441"/>
        </w:trPr>
        <w:tc>
          <w:tcPr>
            <w:tcW w:w="1403" w:type="dxa"/>
            <w:gridSpan w:val="2"/>
            <w:vAlign w:val="center"/>
          </w:tcPr>
          <w:p w:rsidR="00885D23" w:rsidRDefault="0011759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885D23" w:rsidRDefault="00117590">
            <w:pPr>
              <w:autoSpaceDE w:val="0"/>
              <w:autoSpaceDN w:val="0"/>
              <w:adjustRightInd w:val="0"/>
              <w:snapToGrid w:val="0"/>
              <w:spacing w:line="360" w:lineRule="auto"/>
              <w:jc w:val="center"/>
              <w:rPr>
                <w:rFonts w:ascii="宋体" w:hAnsi="宋体"/>
                <w:sz w:val="18"/>
                <w:szCs w:val="18"/>
              </w:rPr>
            </w:pPr>
            <w:r>
              <w:rPr>
                <w:rFonts w:ascii="宋体" w:hAnsi="宋体" w:hint="eastAsia"/>
                <w:sz w:val="18"/>
                <w:szCs w:val="18"/>
              </w:rPr>
              <w:t>交易申请日</w:t>
            </w:r>
          </w:p>
        </w:tc>
        <w:tc>
          <w:tcPr>
            <w:tcW w:w="5987" w:type="dxa"/>
            <w:vAlign w:val="center"/>
          </w:tcPr>
          <w:p w:rsidR="00885D23" w:rsidRDefault="00117590">
            <w:pPr>
              <w:autoSpaceDE w:val="0"/>
              <w:autoSpaceDN w:val="0"/>
              <w:adjustRightInd w:val="0"/>
              <w:snapToGrid w:val="0"/>
              <w:spacing w:line="360" w:lineRule="auto"/>
              <w:jc w:val="center"/>
              <w:rPr>
                <w:rFonts w:ascii="宋体" w:hAnsi="宋体"/>
                <w:sz w:val="18"/>
                <w:szCs w:val="18"/>
              </w:rPr>
            </w:pPr>
            <w:permStart w:id="342307773" w:edGrp="everyone"/>
            <w:r>
              <w:rPr>
                <w:rFonts w:asciiTheme="minorEastAsia" w:hAnsiTheme="minorEastAsia" w:hint="eastAsia"/>
                <w:sz w:val="18"/>
                <w:szCs w:val="18"/>
              </w:rPr>
              <w:t>【</w:t>
            </w:r>
            <w:r>
              <w:rPr>
                <w:rFonts w:asciiTheme="minorEastAsia" w:hAnsiTheme="minor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w:t>
            </w:r>
            <w:r>
              <w:rPr>
                <w:rFonts w:asciiTheme="minorEastAsia" w:hAnsiTheme="minorEastAsia"/>
                <w:sz w:val="18"/>
                <w:szCs w:val="18"/>
              </w:rPr>
              <w:t xml:space="preserve"> </w:t>
            </w:r>
            <w:r>
              <w:rPr>
                <w:rFonts w:asciiTheme="minorEastAsia" w:hAnsiTheme="minorEastAsia" w:hint="eastAsia"/>
                <w:sz w:val="18"/>
                <w:szCs w:val="18"/>
              </w:rPr>
              <w:t>】月【</w:t>
            </w:r>
            <w:r>
              <w:rPr>
                <w:rFonts w:asciiTheme="minorEastAsia" w:hAnsiTheme="minorEastAsia"/>
                <w:sz w:val="18"/>
                <w:szCs w:val="18"/>
              </w:rPr>
              <w:t xml:space="preserve"> </w:t>
            </w:r>
            <w:r>
              <w:rPr>
                <w:rFonts w:asciiTheme="minorEastAsia" w:hAnsiTheme="minorEastAsia" w:hint="eastAsia"/>
                <w:sz w:val="18"/>
                <w:szCs w:val="18"/>
              </w:rPr>
              <w:t>】日</w:t>
            </w:r>
            <w:permEnd w:id="342307773"/>
          </w:p>
        </w:tc>
      </w:tr>
      <w:tr w:rsidR="00885D23">
        <w:trPr>
          <w:trHeight w:val="329"/>
        </w:trPr>
        <w:tc>
          <w:tcPr>
            <w:tcW w:w="8524" w:type="dxa"/>
            <w:gridSpan w:val="5"/>
            <w:vAlign w:val="center"/>
          </w:tcPr>
          <w:p w:rsidR="00885D23" w:rsidRDefault="00117590">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885D23">
        <w:tc>
          <w:tcPr>
            <w:tcW w:w="675" w:type="dxa"/>
            <w:vAlign w:val="center"/>
          </w:tcPr>
          <w:p w:rsidR="00885D23" w:rsidRDefault="00117590">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885D23" w:rsidRDefault="00117590">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885D23" w:rsidRDefault="00117590">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w:t>
            </w:r>
            <w:r>
              <w:rPr>
                <w:rFonts w:ascii="黑体" w:eastAsia="黑体" w:hAnsi="黑体"/>
                <w:sz w:val="18"/>
                <w:szCs w:val="18"/>
              </w:rPr>
              <w:t>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885D23" w:rsidRDefault="00117590">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w:t>
            </w:r>
            <w:r>
              <w:rPr>
                <w:rFonts w:ascii="黑体" w:eastAsia="黑体" w:hAnsi="黑体"/>
                <w:sz w:val="18"/>
                <w:szCs w:val="18"/>
              </w:rPr>
              <w:t>投资者认可本协议约定的信息披露途</w:t>
            </w:r>
            <w:r>
              <w:rPr>
                <w:rFonts w:ascii="黑体" w:eastAsia="黑体" w:hAnsi="黑体"/>
                <w:sz w:val="18"/>
                <w:szCs w:val="18"/>
              </w:rPr>
              <w:t>径，已清楚知悉投资者应注意查询的事项和信息披露方面的法律责任，同意产品管理人按照本协议约定进行相关通知和披露。</w:t>
            </w:r>
          </w:p>
          <w:p w:rsidR="00885D23" w:rsidRDefault="00117590">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3.</w:t>
            </w:r>
            <w:r>
              <w:rPr>
                <w:rFonts w:ascii="黑体" w:eastAsia="黑体" w:hAnsi="黑体"/>
                <w:sz w:val="18"/>
                <w:szCs w:val="18"/>
              </w:rPr>
              <w:t>投资者已认真阅读并充分理解包括但不限于《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w:t>
            </w:r>
            <w:r>
              <w:rPr>
                <w:rFonts w:ascii="黑体" w:eastAsia="黑体" w:hAnsi="黑体"/>
                <w:sz w:val="18"/>
                <w:szCs w:val="18"/>
              </w:rPr>
              <w:t>/</w:t>
            </w:r>
            <w:r>
              <w:rPr>
                <w:rFonts w:ascii="黑体" w:eastAsia="黑体" w:hAnsi="黑体"/>
                <w:sz w:val="18"/>
                <w:szCs w:val="18"/>
              </w:rPr>
              <w:t>申购</w:t>
            </w:r>
            <w:r>
              <w:rPr>
                <w:rFonts w:ascii="黑体" w:eastAsia="黑体" w:hAnsi="黑体"/>
                <w:sz w:val="18"/>
                <w:szCs w:val="18"/>
              </w:rPr>
              <w:t>/</w:t>
            </w:r>
            <w:r>
              <w:rPr>
                <w:rFonts w:ascii="黑体" w:eastAsia="黑体" w:hAnsi="黑体"/>
                <w:sz w:val="18"/>
                <w:szCs w:val="18"/>
              </w:rPr>
              <w:t>赎回受上述协议约束。明确本理财产品作为资产管理产品应受到的法律法规及监管政策的规范与调整，同意接受本产品的投资方案、费率、认购</w:t>
            </w:r>
            <w:r>
              <w:rPr>
                <w:rFonts w:ascii="黑体" w:eastAsia="黑体" w:hAnsi="黑体"/>
                <w:sz w:val="18"/>
                <w:szCs w:val="18"/>
              </w:rPr>
              <w:t>/</w:t>
            </w:r>
            <w:r>
              <w:rPr>
                <w:rFonts w:ascii="黑体" w:eastAsia="黑体" w:hAnsi="黑体"/>
                <w:sz w:val="18"/>
                <w:szCs w:val="18"/>
              </w:rPr>
              <w:t>申购</w:t>
            </w:r>
            <w:r>
              <w:rPr>
                <w:rFonts w:ascii="黑体" w:eastAsia="黑体" w:hAnsi="黑体"/>
                <w:sz w:val="18"/>
                <w:szCs w:val="18"/>
              </w:rPr>
              <w:t>/</w:t>
            </w:r>
            <w:r>
              <w:rPr>
                <w:rFonts w:ascii="黑体" w:eastAsia="黑体" w:hAnsi="黑体"/>
                <w:sz w:val="18"/>
                <w:szCs w:val="18"/>
              </w:rPr>
              <w:t>赎回安排与上述文件所</w:t>
            </w:r>
            <w:r>
              <w:rPr>
                <w:rFonts w:ascii="黑体" w:eastAsia="黑体" w:hAnsi="黑体" w:hint="eastAsia"/>
                <w:sz w:val="18"/>
                <w:szCs w:val="18"/>
              </w:rPr>
              <w:t>做风险提示，愿意承担投资风险，现决定认购</w:t>
            </w:r>
            <w:r>
              <w:rPr>
                <w:rFonts w:ascii="黑体" w:eastAsia="黑体" w:hAnsi="黑体"/>
                <w:sz w:val="18"/>
                <w:szCs w:val="18"/>
              </w:rPr>
              <w:t>/</w:t>
            </w:r>
            <w:r>
              <w:rPr>
                <w:rFonts w:ascii="黑体" w:eastAsia="黑体" w:hAnsi="黑体"/>
                <w:sz w:val="18"/>
                <w:szCs w:val="18"/>
              </w:rPr>
              <w:t>申购</w:t>
            </w:r>
            <w:r>
              <w:rPr>
                <w:rFonts w:ascii="黑体" w:eastAsia="黑体" w:hAnsi="黑体"/>
                <w:sz w:val="18"/>
                <w:szCs w:val="18"/>
              </w:rPr>
              <w:t>/</w:t>
            </w:r>
            <w:r>
              <w:rPr>
                <w:rFonts w:ascii="黑体" w:eastAsia="黑体" w:hAnsi="黑体"/>
                <w:sz w:val="18"/>
                <w:szCs w:val="18"/>
              </w:rPr>
              <w:t>赎回，并授权产品管理人根据投资方案进行投资。</w:t>
            </w:r>
          </w:p>
        </w:tc>
      </w:tr>
      <w:tr w:rsidR="00885D23">
        <w:trPr>
          <w:trHeight w:hRule="exact" w:val="1488"/>
        </w:trPr>
        <w:tc>
          <w:tcPr>
            <w:tcW w:w="675" w:type="dxa"/>
            <w:vMerge w:val="restart"/>
            <w:vAlign w:val="center"/>
          </w:tcPr>
          <w:p w:rsidR="00885D23" w:rsidRDefault="00117590">
            <w:pPr>
              <w:spacing w:line="360" w:lineRule="auto"/>
              <w:jc w:val="center"/>
              <w:rPr>
                <w:b/>
                <w:sz w:val="18"/>
                <w:szCs w:val="18"/>
              </w:rPr>
            </w:pPr>
            <w:r>
              <w:rPr>
                <w:rFonts w:hint="eastAsia"/>
                <w:b/>
                <w:sz w:val="18"/>
                <w:szCs w:val="18"/>
              </w:rPr>
              <w:t>投资者签署栏</w:t>
            </w:r>
          </w:p>
        </w:tc>
        <w:tc>
          <w:tcPr>
            <w:tcW w:w="851" w:type="dxa"/>
            <w:gridSpan w:val="2"/>
          </w:tcPr>
          <w:p w:rsidR="00885D23" w:rsidRDefault="00117590">
            <w:pPr>
              <w:spacing w:line="360" w:lineRule="auto"/>
              <w:rPr>
                <w:sz w:val="18"/>
                <w:szCs w:val="18"/>
              </w:rPr>
            </w:pPr>
            <w:r>
              <w:rPr>
                <w:rFonts w:hint="eastAsia"/>
                <w:sz w:val="18"/>
                <w:szCs w:val="18"/>
              </w:rPr>
              <w:t>个人投资者适用</w:t>
            </w:r>
          </w:p>
        </w:tc>
        <w:tc>
          <w:tcPr>
            <w:tcW w:w="6998" w:type="dxa"/>
            <w:gridSpan w:val="2"/>
          </w:tcPr>
          <w:p w:rsidR="00885D23" w:rsidRDefault="00117590">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rsidR="00885D23" w:rsidRDefault="00885D23">
            <w:pPr>
              <w:spacing w:line="360" w:lineRule="auto"/>
              <w:rPr>
                <w:b/>
                <w:sz w:val="18"/>
                <w:szCs w:val="18"/>
              </w:rPr>
            </w:pPr>
          </w:p>
          <w:p w:rsidR="00885D23" w:rsidRDefault="00117590">
            <w:pPr>
              <w:spacing w:line="360" w:lineRule="auto"/>
              <w:rPr>
                <w:b/>
                <w:sz w:val="18"/>
                <w:szCs w:val="18"/>
              </w:rPr>
            </w:pPr>
            <w:r>
              <w:rPr>
                <w:rFonts w:hint="eastAsia"/>
                <w:sz w:val="18"/>
                <w:szCs w:val="18"/>
              </w:rPr>
              <w:t>日期：</w:t>
            </w:r>
          </w:p>
        </w:tc>
      </w:tr>
      <w:tr w:rsidR="00885D23">
        <w:trPr>
          <w:trHeight w:val="1864"/>
        </w:trPr>
        <w:tc>
          <w:tcPr>
            <w:tcW w:w="675" w:type="dxa"/>
            <w:vMerge/>
          </w:tcPr>
          <w:p w:rsidR="00885D23" w:rsidRDefault="00885D23">
            <w:pPr>
              <w:spacing w:line="360" w:lineRule="auto"/>
              <w:rPr>
                <w:b/>
                <w:sz w:val="18"/>
                <w:szCs w:val="18"/>
              </w:rPr>
            </w:pPr>
          </w:p>
        </w:tc>
        <w:tc>
          <w:tcPr>
            <w:tcW w:w="851" w:type="dxa"/>
            <w:gridSpan w:val="2"/>
          </w:tcPr>
          <w:p w:rsidR="00885D23" w:rsidRDefault="00117590">
            <w:pPr>
              <w:spacing w:line="360" w:lineRule="auto"/>
              <w:rPr>
                <w:sz w:val="18"/>
                <w:szCs w:val="18"/>
              </w:rPr>
            </w:pPr>
            <w:r>
              <w:rPr>
                <w:rFonts w:hint="eastAsia"/>
                <w:sz w:val="18"/>
                <w:szCs w:val="18"/>
              </w:rPr>
              <w:t>机构投资者适用</w:t>
            </w:r>
          </w:p>
        </w:tc>
        <w:tc>
          <w:tcPr>
            <w:tcW w:w="6998" w:type="dxa"/>
            <w:gridSpan w:val="2"/>
          </w:tcPr>
          <w:p w:rsidR="00885D23" w:rsidRDefault="00117590">
            <w:pPr>
              <w:spacing w:line="360" w:lineRule="auto"/>
              <w:rPr>
                <w:rFonts w:cs="Arial"/>
                <w:sz w:val="18"/>
                <w:szCs w:val="18"/>
              </w:rPr>
            </w:pPr>
            <w:r>
              <w:rPr>
                <w:rFonts w:hint="eastAsia"/>
                <w:sz w:val="18"/>
                <w:szCs w:val="18"/>
              </w:rPr>
              <w:t>投资者</w:t>
            </w:r>
            <w:r>
              <w:rPr>
                <w:rFonts w:cs="Arial" w:hint="eastAsia"/>
                <w:sz w:val="18"/>
                <w:szCs w:val="18"/>
              </w:rPr>
              <w:t>（盖章</w:t>
            </w:r>
            <w:r>
              <w:rPr>
                <w:sz w:val="18"/>
                <w:szCs w:val="18"/>
              </w:rPr>
              <w:t>/</w:t>
            </w:r>
            <w:r>
              <w:rPr>
                <w:rFonts w:hint="eastAsia"/>
                <w:sz w:val="18"/>
                <w:szCs w:val="18"/>
              </w:rPr>
              <w:t>线上确认</w:t>
            </w:r>
            <w:r>
              <w:rPr>
                <w:rFonts w:cs="Arial" w:hint="eastAsia"/>
                <w:sz w:val="18"/>
                <w:szCs w:val="18"/>
              </w:rPr>
              <w:t>）：</w:t>
            </w:r>
          </w:p>
          <w:p w:rsidR="00885D23" w:rsidRDefault="00885D23">
            <w:pPr>
              <w:spacing w:line="360" w:lineRule="auto"/>
              <w:rPr>
                <w:rFonts w:cs="Arial"/>
                <w:sz w:val="18"/>
                <w:szCs w:val="18"/>
              </w:rPr>
            </w:pPr>
          </w:p>
          <w:p w:rsidR="00885D23" w:rsidRDefault="00117590">
            <w:pPr>
              <w:spacing w:line="360" w:lineRule="auto"/>
              <w:rPr>
                <w:b/>
                <w:sz w:val="18"/>
                <w:szCs w:val="18"/>
              </w:rPr>
            </w:pPr>
            <w:r>
              <w:rPr>
                <w:rFonts w:cs="Arial" w:hint="eastAsia"/>
                <w:sz w:val="18"/>
                <w:szCs w:val="18"/>
              </w:rPr>
              <w:t>投资者法定代表人或授权代理人（签名</w:t>
            </w:r>
            <w:r>
              <w:rPr>
                <w:rFonts w:cs="Arial"/>
                <w:sz w:val="18"/>
                <w:szCs w:val="18"/>
              </w:rPr>
              <w:t>/</w:t>
            </w:r>
            <w:r>
              <w:rPr>
                <w:rFonts w:cs="Arial" w:hint="eastAsia"/>
                <w:sz w:val="18"/>
                <w:szCs w:val="18"/>
              </w:rPr>
              <w:t>盖章</w:t>
            </w:r>
            <w:r>
              <w:rPr>
                <w:rFonts w:cs="Arial"/>
                <w:sz w:val="18"/>
                <w:szCs w:val="18"/>
              </w:rPr>
              <w:t>/</w:t>
            </w:r>
            <w:r>
              <w:rPr>
                <w:rFonts w:hint="eastAsia"/>
                <w:sz w:val="18"/>
                <w:szCs w:val="18"/>
              </w:rPr>
              <w:t>线上确认</w:t>
            </w:r>
            <w:r>
              <w:rPr>
                <w:rFonts w:cs="Arial" w:hint="eastAsia"/>
                <w:sz w:val="18"/>
                <w:szCs w:val="18"/>
              </w:rPr>
              <w:t>）：</w:t>
            </w:r>
          </w:p>
          <w:p w:rsidR="00885D23" w:rsidRDefault="00117590">
            <w:pPr>
              <w:spacing w:line="360" w:lineRule="auto"/>
              <w:rPr>
                <w:sz w:val="18"/>
                <w:szCs w:val="18"/>
              </w:rPr>
            </w:pPr>
            <w:r>
              <w:rPr>
                <w:rFonts w:hint="eastAsia"/>
                <w:sz w:val="18"/>
                <w:szCs w:val="18"/>
              </w:rPr>
              <w:t>日期：</w:t>
            </w:r>
          </w:p>
        </w:tc>
      </w:tr>
    </w:tbl>
    <w:p w:rsidR="00885D23" w:rsidRDefault="00117590">
      <w:pPr>
        <w:spacing w:line="360" w:lineRule="auto"/>
        <w:jc w:val="left"/>
        <w:rPr>
          <w:b/>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885D23">
      <w:headerReference w:type="default" r:id="rId11"/>
      <w:footerReference w:type="default" r:id="rId12"/>
      <w:pgSz w:w="11906" w:h="16838"/>
      <w:pgMar w:top="1440" w:right="1800" w:bottom="1440" w:left="1800" w:header="567" w:footer="964"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590" w:rsidRDefault="00117590">
      <w:r>
        <w:separator/>
      </w:r>
    </w:p>
  </w:endnote>
  <w:endnote w:type="continuationSeparator" w:id="0">
    <w:p w:rsidR="00117590" w:rsidRDefault="00117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00007843"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8925579"/>
    </w:sdtPr>
    <w:sdtEndPr/>
    <w:sdtContent>
      <w:p w:rsidR="00885D23" w:rsidRDefault="00117590">
        <w:pPr>
          <w:pStyle w:val="a9"/>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242528">
          <w:rPr>
            <w:noProof/>
            <w:lang w:val="zh-CN"/>
          </w:rPr>
          <w:t>16</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590" w:rsidRDefault="00117590">
      <w:r>
        <w:separator/>
      </w:r>
    </w:p>
  </w:footnote>
  <w:footnote w:type="continuationSeparator" w:id="0">
    <w:p w:rsidR="00117590" w:rsidRDefault="001175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D23" w:rsidRDefault="00117590">
    <w:pPr>
      <w:pStyle w:val="aa"/>
      <w:jc w:val="right"/>
      <w:rPr>
        <w:b/>
      </w:rPr>
    </w:pPr>
    <w:r>
      <w:rPr>
        <w:rFonts w:hint="eastAsia"/>
        <w:b/>
      </w:rPr>
      <w:t>投资协议书</w:t>
    </w:r>
  </w:p>
  <w:p w:rsidR="00885D23" w:rsidRDefault="00117590">
    <w:pPr>
      <w:pStyle w:val="aa"/>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cumentProtection w:edit="readOnly" w:enforcement="1" w:cryptProviderType="rsaAES" w:cryptAlgorithmClass="hash" w:cryptAlgorithmType="typeAny" w:cryptAlgorithmSid="14" w:cryptSpinCount="100000" w:hash="WpsgrGCQWdQY1Sq1PIVW0aeej75jlqf85Uyo2/lXrc/jl5Bls9kMZGSzEystX3bgi8T2v8gS+dF0s6hBV9UlJA==" w:salt="Tp3tedBRCVfszFagHfwzSg=="/>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17590"/>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2528"/>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85D23"/>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5F13238"/>
    <w:rsid w:val="08F06232"/>
    <w:rsid w:val="0A4A5CE8"/>
    <w:rsid w:val="149E474A"/>
    <w:rsid w:val="18D640E4"/>
    <w:rsid w:val="19212E29"/>
    <w:rsid w:val="35C863A1"/>
    <w:rsid w:val="4069171A"/>
    <w:rsid w:val="431859F2"/>
    <w:rsid w:val="487A428F"/>
    <w:rsid w:val="4F9B33E8"/>
    <w:rsid w:val="56C22B29"/>
    <w:rsid w:val="5BB00509"/>
    <w:rsid w:val="64DE20E9"/>
    <w:rsid w:val="657411FF"/>
    <w:rsid w:val="67CE260F"/>
    <w:rsid w:val="6B364EF9"/>
    <w:rsid w:val="7820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6D4366-570F-4D33-9225-10F24F350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1"/>
    <w:uiPriority w:val="99"/>
    <w:qFormat/>
    <w:pPr>
      <w:jc w:val="left"/>
    </w:pPr>
  </w:style>
  <w:style w:type="paragraph" w:styleId="a6">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0"/>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c">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rPr>
  </w:style>
  <w:style w:type="paragraph" w:styleId="ae">
    <w:name w:val="annotation subject"/>
    <w:basedOn w:val="a5"/>
    <w:next w:val="a5"/>
    <w:qFormat/>
    <w:rPr>
      <w:b/>
    </w:rPr>
  </w:style>
  <w:style w:type="table" w:styleId="af">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page number"/>
    <w:basedOn w:val="a0"/>
    <w:qFormat/>
  </w:style>
  <w:style w:type="character" w:styleId="af2">
    <w:name w:val="Hyperlink"/>
    <w:uiPriority w:val="99"/>
    <w:qFormat/>
    <w:rPr>
      <w:color w:val="0000FF"/>
      <w:u w:val="single"/>
    </w:rPr>
  </w:style>
  <w:style w:type="character" w:styleId="af3">
    <w:name w:val="annotation reference"/>
    <w:uiPriority w:val="99"/>
    <w:qFormat/>
    <w:rPr>
      <w:sz w:val="21"/>
    </w:rPr>
  </w:style>
  <w:style w:type="character" w:styleId="af4">
    <w:name w:val="footnote reference"/>
    <w:qFormat/>
    <w:rPr>
      <w:vertAlign w:val="superscript"/>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d"/>
    <w:qFormat/>
    <w:rPr>
      <w:rFonts w:ascii="Cambria" w:hAnsi="Cambria"/>
      <w:b/>
      <w:kern w:val="2"/>
      <w:sz w:val="32"/>
    </w:rPr>
  </w:style>
  <w:style w:type="character" w:customStyle="1" w:styleId="Char">
    <w:name w:val="正文文本 Char"/>
    <w:link w:val="a6"/>
    <w:qFormat/>
    <w:rPr>
      <w:rFonts w:ascii="宋体"/>
      <w:kern w:val="0"/>
    </w:rPr>
  </w:style>
  <w:style w:type="character" w:customStyle="1" w:styleId="Char2">
    <w:name w:val="页眉 Char"/>
    <w:link w:val="aa"/>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5"/>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9"/>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character" w:customStyle="1" w:styleId="1Char">
    <w:name w:val="标题 1 Char"/>
    <w:basedOn w:val="a0"/>
    <w:link w:val="1"/>
    <w:qFormat/>
    <w:rPr>
      <w:rFonts w:ascii="宋体"/>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C4D98B-ACF8-42CE-A161-AF5B8227B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1543</Words>
  <Characters>8796</Characters>
  <Application>Microsoft Office Word</Application>
  <DocSecurity>8</DocSecurity>
  <Lines>73</Lines>
  <Paragraphs>20</Paragraphs>
  <ScaleCrop>false</ScaleCrop>
  <Company>Microsoft</Company>
  <LinksUpToDate>false</LinksUpToDate>
  <CharactersWithSpaces>10319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User</cp:lastModifiedBy>
  <cp:revision>7</cp:revision>
  <cp:lastPrinted>2025-03-19T01:35:00Z</cp:lastPrinted>
  <dcterms:created xsi:type="dcterms:W3CDTF">2024-03-04T01:40:00Z</dcterms:created>
  <dcterms:modified xsi:type="dcterms:W3CDTF">2025-03-19T01:36:00Z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1060AEDFCBEE453DA158752A9A192E25</vt:lpwstr>
  </property>
</Properties>
</file>