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E60" w:rsidRDefault="009911F9">
      <w:pPr>
        <w:widowControl/>
        <w:spacing w:line="360" w:lineRule="auto"/>
        <w:jc w:val="center"/>
        <w:rPr>
          <w:rStyle w:val="af0"/>
          <w:rFonts w:ascii="宋体" w:hAnsi="宋体"/>
          <w:sz w:val="30"/>
          <w:szCs w:val="30"/>
        </w:rPr>
      </w:pPr>
      <w:bookmarkStart w:id="0" w:name="_GoBack"/>
      <w:bookmarkEnd w:id="0"/>
      <w:r>
        <w:rPr>
          <w:rFonts w:ascii="宋体" w:hAnsi="宋体" w:hint="eastAsia"/>
          <w:b/>
          <w:sz w:val="30"/>
          <w:szCs w:val="30"/>
        </w:rPr>
        <w:t>理财非存款、产品有风险、投资须谨慎！</w:t>
      </w:r>
    </w:p>
    <w:p w:rsidR="00544E60" w:rsidRDefault="00544E60">
      <w:pPr>
        <w:adjustRightInd w:val="0"/>
        <w:spacing w:line="360" w:lineRule="auto"/>
        <w:jc w:val="center"/>
        <w:rPr>
          <w:rStyle w:val="af0"/>
          <w:rFonts w:ascii="宋体" w:hAnsi="宋体"/>
          <w:sz w:val="32"/>
          <w:szCs w:val="32"/>
        </w:rPr>
      </w:pPr>
    </w:p>
    <w:p w:rsidR="00544E60" w:rsidRDefault="00544E60">
      <w:pPr>
        <w:adjustRightInd w:val="0"/>
        <w:spacing w:line="360" w:lineRule="auto"/>
        <w:jc w:val="center"/>
        <w:rPr>
          <w:rStyle w:val="af0"/>
          <w:rFonts w:ascii="宋体" w:hAnsi="宋体"/>
          <w:sz w:val="32"/>
          <w:szCs w:val="32"/>
        </w:rPr>
      </w:pPr>
    </w:p>
    <w:p w:rsidR="00544E60" w:rsidRDefault="009911F9">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44E60" w:rsidRDefault="00544E60">
      <w:pPr>
        <w:adjustRightInd w:val="0"/>
        <w:spacing w:line="360" w:lineRule="auto"/>
        <w:jc w:val="center"/>
        <w:rPr>
          <w:rStyle w:val="af0"/>
          <w:rFonts w:ascii="宋体" w:hAnsi="宋体"/>
          <w:sz w:val="32"/>
          <w:szCs w:val="32"/>
        </w:rPr>
      </w:pPr>
    </w:p>
    <w:p w:rsidR="00544E60" w:rsidRDefault="009911F9">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950760984" w:edGrp="everyone"/>
      <w:r>
        <w:rPr>
          <w:rStyle w:val="af0"/>
          <w:rFonts w:ascii="黑体" w:eastAsia="黑体" w:hAnsi="黑体" w:hint="eastAsia"/>
          <w:sz w:val="44"/>
          <w:szCs w:val="44"/>
        </w:rPr>
        <w:t>【稳利</w:t>
      </w:r>
      <w:r>
        <w:rPr>
          <w:rStyle w:val="af0"/>
          <w:rFonts w:ascii="黑体" w:eastAsia="黑体" w:hAnsi="黑体" w:hint="eastAsia"/>
          <w:sz w:val="44"/>
          <w:szCs w:val="44"/>
        </w:rPr>
        <w:t>安盈</w:t>
      </w:r>
      <w:r>
        <w:rPr>
          <w:rStyle w:val="af0"/>
          <w:rFonts w:ascii="黑体" w:eastAsia="黑体" w:hAnsi="黑体" w:hint="eastAsia"/>
          <w:sz w:val="44"/>
          <w:szCs w:val="44"/>
        </w:rPr>
        <w:t>封闭式】</w:t>
      </w:r>
      <w:permEnd w:id="950760984"/>
      <w:r>
        <w:rPr>
          <w:rStyle w:val="af0"/>
          <w:rFonts w:ascii="黑体" w:eastAsia="黑体" w:hAnsi="黑体" w:hint="eastAsia"/>
          <w:sz w:val="44"/>
          <w:szCs w:val="44"/>
        </w:rPr>
        <w:t>理财产品</w:t>
      </w:r>
    </w:p>
    <w:p w:rsidR="00544E60" w:rsidRDefault="009911F9">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544E60" w:rsidRDefault="00544E60">
      <w:pPr>
        <w:adjustRightInd w:val="0"/>
        <w:spacing w:line="360" w:lineRule="auto"/>
        <w:jc w:val="center"/>
        <w:rPr>
          <w:rStyle w:val="af0"/>
          <w:rFonts w:ascii="宋体" w:hAnsi="宋体"/>
          <w:sz w:val="32"/>
          <w:szCs w:val="32"/>
        </w:rPr>
      </w:pPr>
    </w:p>
    <w:p w:rsidR="00544E60" w:rsidRDefault="00544E60">
      <w:pPr>
        <w:adjustRightInd w:val="0"/>
        <w:spacing w:line="360" w:lineRule="auto"/>
        <w:jc w:val="center"/>
        <w:rPr>
          <w:rStyle w:val="af0"/>
          <w:rFonts w:ascii="黑体" w:eastAsia="黑体" w:hAnsi="黑体"/>
          <w:bCs w:val="0"/>
          <w:sz w:val="28"/>
          <w:szCs w:val="28"/>
        </w:rPr>
      </w:pPr>
    </w:p>
    <w:p w:rsidR="00544E60" w:rsidRDefault="009911F9">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544E60" w:rsidRDefault="00544E60">
      <w:pPr>
        <w:adjustRightInd w:val="0"/>
        <w:spacing w:line="360" w:lineRule="auto"/>
        <w:jc w:val="center"/>
        <w:rPr>
          <w:rStyle w:val="af0"/>
          <w:rFonts w:ascii="宋体" w:hAnsi="宋体"/>
          <w:sz w:val="32"/>
          <w:szCs w:val="32"/>
        </w:rPr>
      </w:pPr>
    </w:p>
    <w:p w:rsidR="00544E60" w:rsidRDefault="00544E60">
      <w:pPr>
        <w:adjustRightInd w:val="0"/>
        <w:spacing w:line="360" w:lineRule="auto"/>
        <w:jc w:val="center"/>
        <w:rPr>
          <w:rStyle w:val="af0"/>
          <w:rFonts w:ascii="宋体" w:hAnsi="宋体"/>
          <w:sz w:val="32"/>
          <w:szCs w:val="32"/>
        </w:rPr>
      </w:pPr>
    </w:p>
    <w:p w:rsidR="00544E60" w:rsidRDefault="009911F9">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1128998065" w:edGrp="everyone"/>
      <w:r>
        <w:rPr>
          <w:rStyle w:val="af0"/>
          <w:rFonts w:ascii="宋体" w:hAnsi="宋体" w:cs="Times New Roman" w:hint="eastAsia"/>
          <w:sz w:val="32"/>
          <w:szCs w:val="32"/>
        </w:rPr>
        <w:t>【</w:t>
      </w:r>
      <w:r>
        <w:rPr>
          <w:rStyle w:val="af0"/>
          <w:rFonts w:ascii="宋体" w:hAnsi="宋体" w:cs="Times New Roman" w:hint="eastAsia"/>
          <w:sz w:val="32"/>
          <w:szCs w:val="32"/>
        </w:rPr>
        <w:t>2025</w:t>
      </w:r>
      <w:r>
        <w:rPr>
          <w:rStyle w:val="af0"/>
          <w:rFonts w:ascii="宋体" w:hAnsi="宋体" w:cs="Times New Roman" w:hint="eastAsia"/>
          <w:sz w:val="32"/>
          <w:szCs w:val="32"/>
        </w:rPr>
        <w:t>】年【</w:t>
      </w:r>
      <w:r>
        <w:rPr>
          <w:rStyle w:val="af0"/>
          <w:rFonts w:ascii="宋体" w:hAnsi="宋体" w:cs="Times New Roman" w:hint="eastAsia"/>
          <w:sz w:val="32"/>
          <w:szCs w:val="32"/>
        </w:rPr>
        <w:t>3</w:t>
      </w:r>
      <w:r>
        <w:rPr>
          <w:rStyle w:val="af0"/>
          <w:rFonts w:ascii="宋体" w:hAnsi="宋体" w:cs="Times New Roman" w:hint="eastAsia"/>
          <w:sz w:val="32"/>
          <w:szCs w:val="32"/>
        </w:rPr>
        <w:t>】月</w:t>
      </w:r>
      <w:permEnd w:id="1128998065"/>
    </w:p>
    <w:p w:rsidR="00544E60" w:rsidRDefault="00544E60">
      <w:pPr>
        <w:adjustRightInd w:val="0"/>
        <w:spacing w:line="360" w:lineRule="auto"/>
        <w:jc w:val="center"/>
        <w:rPr>
          <w:rStyle w:val="af0"/>
          <w:rFonts w:ascii="宋体" w:hAnsi="宋体"/>
          <w:sz w:val="32"/>
          <w:szCs w:val="32"/>
        </w:rPr>
      </w:pPr>
    </w:p>
    <w:p w:rsidR="00544E60" w:rsidRDefault="009911F9">
      <w:pPr>
        <w:pStyle w:val="Default"/>
        <w:spacing w:line="360" w:lineRule="auto"/>
        <w:rPr>
          <w:rFonts w:hAnsi="宋体"/>
          <w:sz w:val="28"/>
          <w:szCs w:val="28"/>
        </w:rPr>
      </w:pPr>
      <w:r>
        <w:rPr>
          <w:rFonts w:hAnsi="宋体"/>
          <w:sz w:val="28"/>
          <w:szCs w:val="28"/>
        </w:rPr>
        <w:br w:type="page"/>
      </w:r>
    </w:p>
    <w:permStart w:id="1028482269" w:edGrp="everyone" w:displacedByCustomXml="next"/>
    <w:bookmarkStart w:id="1"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544E60" w:rsidRDefault="009911F9">
          <w:pPr>
            <w:pStyle w:val="TOC2"/>
            <w:spacing w:line="360" w:lineRule="auto"/>
            <w:jc w:val="center"/>
          </w:pPr>
          <w:r>
            <w:rPr>
              <w:lang w:val="zh-CN"/>
            </w:rPr>
            <w:t>目录</w:t>
          </w:r>
        </w:p>
        <w:p w:rsidR="00544E60" w:rsidRDefault="009911F9">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76189753"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_Toc176189753 \h </w:instrText>
            </w:r>
            <w:r>
              <w:fldChar w:fldCharType="separate"/>
            </w:r>
            <w:r w:rsidR="002A33B1">
              <w:rPr>
                <w:noProof/>
              </w:rPr>
              <w:t>3</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4" w:history="1">
            <w:r>
              <w:rPr>
                <w:rStyle w:val="af2"/>
                <w:rFonts w:hAnsi="宋体" w:hint="eastAsia"/>
              </w:rPr>
              <w:t>第二条</w:t>
            </w:r>
            <w:r>
              <w:rPr>
                <w:rStyle w:val="af2"/>
                <w:rFonts w:hAnsi="宋体"/>
              </w:rPr>
              <w:t xml:space="preserve">  </w:t>
            </w:r>
            <w:r>
              <w:rPr>
                <w:rStyle w:val="af2"/>
                <w:rFonts w:hAnsi="宋体" w:hint="eastAsia"/>
              </w:rPr>
              <w:t>理财产品基本情况</w:t>
            </w:r>
            <w:r>
              <w:tab/>
            </w:r>
            <w:r>
              <w:fldChar w:fldCharType="begin"/>
            </w:r>
            <w:r>
              <w:instrText xml:space="preserve"> PAGEREF _Toc176189754 \h </w:instrText>
            </w:r>
            <w:r>
              <w:fldChar w:fldCharType="separate"/>
            </w:r>
            <w:r w:rsidR="002A33B1">
              <w:rPr>
                <w:noProof/>
              </w:rPr>
              <w:t>8</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5" w:history="1">
            <w:r>
              <w:rPr>
                <w:rStyle w:val="af2"/>
                <w:rFonts w:ascii="Times New Roman" w:hint="eastAsia"/>
              </w:rPr>
              <w:t>第三条</w:t>
            </w:r>
            <w:r>
              <w:rPr>
                <w:rStyle w:val="af2"/>
                <w:rFonts w:ascii="Times New Roman"/>
              </w:rPr>
              <w:t xml:space="preserve">  </w:t>
            </w:r>
            <w:r>
              <w:rPr>
                <w:rStyle w:val="af2"/>
                <w:rFonts w:ascii="Times New Roman" w:hint="eastAsia"/>
              </w:rPr>
              <w:t>理财产品的认购</w:t>
            </w:r>
            <w:r>
              <w:tab/>
            </w:r>
            <w:r>
              <w:fldChar w:fldCharType="begin"/>
            </w:r>
            <w:r>
              <w:instrText xml:space="preserve"> PA</w:instrText>
            </w:r>
            <w:r>
              <w:instrText xml:space="preserve">GEREF _Toc176189755 \h </w:instrText>
            </w:r>
            <w:r>
              <w:fldChar w:fldCharType="separate"/>
            </w:r>
            <w:r w:rsidR="002A33B1">
              <w:rPr>
                <w:noProof/>
              </w:rPr>
              <w:t>14</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6" w:history="1">
            <w:r>
              <w:rPr>
                <w:rStyle w:val="af2"/>
                <w:rFonts w:ascii="Times New Roman" w:hint="eastAsia"/>
              </w:rPr>
              <w:t>第四条</w:t>
            </w:r>
            <w:r>
              <w:rPr>
                <w:rStyle w:val="af2"/>
                <w:rFonts w:ascii="Times New Roman"/>
              </w:rPr>
              <w:t xml:space="preserve">  </w:t>
            </w:r>
            <w:r>
              <w:rPr>
                <w:rStyle w:val="af2"/>
                <w:rFonts w:ascii="Times New Roman" w:hint="eastAsia"/>
              </w:rPr>
              <w:t>理财产品的申购与赎回</w:t>
            </w:r>
            <w:r>
              <w:tab/>
            </w:r>
            <w:r>
              <w:fldChar w:fldCharType="begin"/>
            </w:r>
            <w:r>
              <w:instrText xml:space="preserve"> PAGEREF _Toc176189756 \h </w:instrText>
            </w:r>
            <w:r>
              <w:fldChar w:fldCharType="separate"/>
            </w:r>
            <w:r w:rsidR="002A33B1">
              <w:rPr>
                <w:noProof/>
              </w:rPr>
              <w:t>16</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7" w:history="1">
            <w:r>
              <w:rPr>
                <w:rStyle w:val="af2"/>
                <w:rFonts w:ascii="Times New Roman" w:hint="eastAsia"/>
              </w:rPr>
              <w:t>第五条</w:t>
            </w:r>
            <w:r>
              <w:rPr>
                <w:rStyle w:val="af2"/>
                <w:rFonts w:ascii="Times New Roman"/>
              </w:rPr>
              <w:t xml:space="preserve">  </w:t>
            </w:r>
            <w:r>
              <w:rPr>
                <w:rStyle w:val="af2"/>
                <w:rFonts w:ascii="Times New Roman" w:hint="eastAsia"/>
              </w:rPr>
              <w:t>理财产品的投资</w:t>
            </w:r>
            <w:r>
              <w:tab/>
            </w:r>
            <w:r>
              <w:fldChar w:fldCharType="begin"/>
            </w:r>
            <w:r>
              <w:instrText xml:space="preserve"> PAGEREF _Toc176189757 \h </w:instrText>
            </w:r>
            <w:r>
              <w:fldChar w:fldCharType="separate"/>
            </w:r>
            <w:r w:rsidR="002A33B1">
              <w:rPr>
                <w:noProof/>
              </w:rPr>
              <w:t>17</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8" w:history="1">
            <w:r>
              <w:rPr>
                <w:rStyle w:val="af2"/>
                <w:rFonts w:ascii="Times New Roman" w:hint="eastAsia"/>
              </w:rPr>
              <w:t>第六条</w:t>
            </w:r>
            <w:r>
              <w:rPr>
                <w:rStyle w:val="af2"/>
                <w:rFonts w:ascii="Times New Roman"/>
              </w:rPr>
              <w:t xml:space="preserve">  </w:t>
            </w:r>
            <w:r>
              <w:rPr>
                <w:rStyle w:val="af2"/>
                <w:rFonts w:ascii="Times New Roman" w:hint="eastAsia"/>
              </w:rPr>
              <w:t>理财产品的资产</w:t>
            </w:r>
            <w:r>
              <w:tab/>
            </w:r>
            <w:r>
              <w:fldChar w:fldCharType="begin"/>
            </w:r>
            <w:r>
              <w:instrText xml:space="preserve"> PAGEREF _Toc176189758 \h </w:instrText>
            </w:r>
            <w:r>
              <w:fldChar w:fldCharType="separate"/>
            </w:r>
            <w:r w:rsidR="002A33B1">
              <w:rPr>
                <w:noProof/>
              </w:rPr>
              <w:t>20</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59" w:history="1">
            <w:r>
              <w:rPr>
                <w:rStyle w:val="af2"/>
                <w:rFonts w:ascii="Times New Roman" w:hint="eastAsia"/>
              </w:rPr>
              <w:t>第七条</w:t>
            </w:r>
            <w:r>
              <w:rPr>
                <w:rStyle w:val="af2"/>
                <w:rFonts w:ascii="Times New Roman"/>
              </w:rPr>
              <w:t xml:space="preserve">  </w:t>
            </w:r>
            <w:r>
              <w:rPr>
                <w:rStyle w:val="af2"/>
                <w:rFonts w:ascii="Times New Roman" w:hint="eastAsia"/>
              </w:rPr>
              <w:t>理财产品项下资产的估值</w:t>
            </w:r>
            <w:r>
              <w:tab/>
            </w:r>
            <w:r>
              <w:fldChar w:fldCharType="begin"/>
            </w:r>
            <w:r>
              <w:instrText xml:space="preserve"> PAGEREF _Toc176189759 \h </w:instrText>
            </w:r>
            <w:r>
              <w:fldChar w:fldCharType="separate"/>
            </w:r>
            <w:r w:rsidR="002A33B1">
              <w:rPr>
                <w:noProof/>
              </w:rPr>
              <w:t>21</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60" w:history="1">
            <w:r>
              <w:rPr>
                <w:rStyle w:val="af2"/>
                <w:rFonts w:ascii="Times New Roman" w:hint="eastAsia"/>
              </w:rPr>
              <w:t>第八条</w:t>
            </w:r>
            <w:r>
              <w:rPr>
                <w:rStyle w:val="af2"/>
                <w:rFonts w:ascii="Times New Roman"/>
              </w:rPr>
              <w:t xml:space="preserve">  </w:t>
            </w:r>
            <w:r>
              <w:rPr>
                <w:rStyle w:val="af2"/>
                <w:rFonts w:ascii="Times New Roman" w:hint="eastAsia"/>
              </w:rPr>
              <w:t>理财产品的利益分配</w:t>
            </w:r>
            <w:r>
              <w:tab/>
            </w:r>
            <w:r>
              <w:fldChar w:fldCharType="begin"/>
            </w:r>
            <w:r>
              <w:instrText xml:space="preserve"> PAGEREF _Toc176189760 \h </w:instrText>
            </w:r>
            <w:r>
              <w:fldChar w:fldCharType="separate"/>
            </w:r>
            <w:r w:rsidR="002A33B1">
              <w:rPr>
                <w:noProof/>
              </w:rPr>
              <w:t>25</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61" w:history="1">
            <w:r>
              <w:rPr>
                <w:rStyle w:val="af2"/>
                <w:rFonts w:ascii="Times New Roman" w:hint="eastAsia"/>
              </w:rPr>
              <w:t>第九条</w:t>
            </w:r>
            <w:r>
              <w:rPr>
                <w:rStyle w:val="af2"/>
                <w:rFonts w:ascii="Times New Roman"/>
              </w:rPr>
              <w:t xml:space="preserve">  </w:t>
            </w:r>
            <w:r>
              <w:rPr>
                <w:rStyle w:val="af2"/>
                <w:rFonts w:ascii="Times New Roman" w:hint="eastAsia"/>
              </w:rPr>
              <w:t>理财产品的费用与税</w:t>
            </w:r>
            <w:r>
              <w:rPr>
                <w:rStyle w:val="af2"/>
                <w:rFonts w:ascii="Times New Roman" w:hint="eastAsia"/>
              </w:rPr>
              <w:t>收</w:t>
            </w:r>
            <w:r>
              <w:tab/>
            </w:r>
            <w:r>
              <w:fldChar w:fldCharType="begin"/>
            </w:r>
            <w:r>
              <w:instrText xml:space="preserve"> PAGEREF _Toc176189761 \h </w:instrText>
            </w:r>
            <w:r>
              <w:fldChar w:fldCharType="separate"/>
            </w:r>
            <w:r w:rsidR="002A33B1">
              <w:rPr>
                <w:noProof/>
              </w:rPr>
              <w:t>26</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62" w:history="1">
            <w:r>
              <w:rPr>
                <w:rStyle w:val="af2"/>
                <w:rFonts w:hint="eastAsia"/>
              </w:rPr>
              <w:t>第十条</w:t>
            </w:r>
            <w:r>
              <w:rPr>
                <w:rStyle w:val="af2"/>
              </w:rPr>
              <w:t xml:space="preserve">  </w:t>
            </w:r>
            <w:r>
              <w:rPr>
                <w:rStyle w:val="af2"/>
                <w:rFonts w:hint="eastAsia"/>
              </w:rPr>
              <w:t>理财产品的终止与清算</w:t>
            </w:r>
            <w:r>
              <w:tab/>
            </w:r>
            <w:r>
              <w:fldChar w:fldCharType="begin"/>
            </w:r>
            <w:r>
              <w:instrText xml:space="preserve"> PAGEREF _Toc176189762 \h </w:instrText>
            </w:r>
            <w:r>
              <w:fldChar w:fldCharType="separate"/>
            </w:r>
            <w:r w:rsidR="002A33B1">
              <w:rPr>
                <w:noProof/>
              </w:rPr>
              <w:t>29</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63" w:history="1">
            <w:r>
              <w:rPr>
                <w:rStyle w:val="af2"/>
                <w:rFonts w:ascii="Times New Roman" w:hint="eastAsia"/>
              </w:rPr>
              <w:t>第十一条</w:t>
            </w:r>
            <w:r>
              <w:rPr>
                <w:rStyle w:val="af2"/>
                <w:rFonts w:ascii="Times New Roman"/>
              </w:rPr>
              <w:t xml:space="preserve">  </w:t>
            </w:r>
            <w:r>
              <w:rPr>
                <w:rStyle w:val="af2"/>
                <w:rFonts w:ascii="Times New Roman" w:hint="eastAsia"/>
              </w:rPr>
              <w:t>理财产品的信息披露</w:t>
            </w:r>
            <w:r>
              <w:tab/>
            </w:r>
            <w:r>
              <w:fldChar w:fldCharType="begin"/>
            </w:r>
            <w:r>
              <w:instrText xml:space="preserve"> PAGEREF _Toc176189763 \h </w:instrText>
            </w:r>
            <w:r>
              <w:fldChar w:fldCharType="separate"/>
            </w:r>
            <w:r w:rsidR="002A33B1">
              <w:rPr>
                <w:noProof/>
              </w:rPr>
              <w:t>31</w:t>
            </w:r>
            <w:r>
              <w:fldChar w:fldCharType="end"/>
            </w:r>
          </w:hyperlink>
        </w:p>
        <w:p w:rsidR="00544E60" w:rsidRDefault="009911F9">
          <w:pPr>
            <w:pStyle w:val="10"/>
            <w:tabs>
              <w:tab w:val="right" w:leader="dot" w:pos="8296"/>
            </w:tabs>
            <w:rPr>
              <w:rFonts w:asciiTheme="minorHAnsi" w:eastAsiaTheme="minorEastAsia" w:hAnsiTheme="minorHAnsi" w:cstheme="minorBidi"/>
              <w:kern w:val="2"/>
              <w:sz w:val="21"/>
            </w:rPr>
          </w:pPr>
          <w:hyperlink w:anchor="_Toc176189764" w:history="1">
            <w:r>
              <w:rPr>
                <w:rStyle w:val="af2"/>
                <w:rFonts w:ascii="Times New Roman" w:hint="eastAsia"/>
              </w:rPr>
              <w:t>第十二条</w:t>
            </w:r>
            <w:r>
              <w:rPr>
                <w:rStyle w:val="af2"/>
                <w:rFonts w:ascii="Times New Roman"/>
              </w:rPr>
              <w:t xml:space="preserve">  </w:t>
            </w:r>
            <w:r>
              <w:rPr>
                <w:rStyle w:val="af2"/>
                <w:rFonts w:ascii="Times New Roman" w:hint="eastAsia"/>
              </w:rPr>
              <w:t>理财产品的风</w:t>
            </w:r>
            <w:r>
              <w:rPr>
                <w:rStyle w:val="af2"/>
                <w:rFonts w:ascii="Times New Roman" w:hint="eastAsia"/>
              </w:rPr>
              <w:t>险揭示</w:t>
            </w:r>
            <w:r>
              <w:tab/>
            </w:r>
            <w:r>
              <w:fldChar w:fldCharType="begin"/>
            </w:r>
            <w:r>
              <w:instrText xml:space="preserve"> PAGEREF _Toc176189764 \h </w:instrText>
            </w:r>
            <w:r>
              <w:fldChar w:fldCharType="separate"/>
            </w:r>
            <w:r w:rsidR="002A33B1">
              <w:rPr>
                <w:noProof/>
              </w:rPr>
              <w:t>33</w:t>
            </w:r>
            <w:r>
              <w:fldChar w:fldCharType="end"/>
            </w:r>
          </w:hyperlink>
        </w:p>
        <w:p w:rsidR="00544E60" w:rsidRDefault="009911F9">
          <w:pPr>
            <w:spacing w:line="360" w:lineRule="auto"/>
          </w:pPr>
          <w:r>
            <w:fldChar w:fldCharType="end"/>
          </w:r>
        </w:p>
      </w:sdtContent>
    </w:sdt>
    <w:permEnd w:id="1028482269"/>
    <w:p w:rsidR="00544E60" w:rsidRDefault="009911F9">
      <w:pPr>
        <w:rPr>
          <w:rFonts w:ascii="Times New Roman"/>
          <w:sz w:val="30"/>
        </w:rPr>
      </w:pPr>
      <w:r>
        <w:rPr>
          <w:rFonts w:ascii="Times New Roman"/>
          <w:sz w:val="30"/>
        </w:rPr>
        <w:br w:type="page"/>
      </w:r>
    </w:p>
    <w:p w:rsidR="00544E60" w:rsidRDefault="009911F9">
      <w:pPr>
        <w:pStyle w:val="1"/>
        <w:spacing w:before="0" w:after="0" w:line="360" w:lineRule="auto"/>
        <w:jc w:val="center"/>
        <w:rPr>
          <w:rFonts w:ascii="Times New Roman"/>
          <w:sz w:val="30"/>
        </w:rPr>
      </w:pPr>
      <w:bookmarkStart w:id="2" w:name="_Toc176189753"/>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1"/>
      <w:bookmarkEnd w:id="2"/>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w:t>
      </w:r>
      <w:r>
        <w:rPr>
          <w:rFonts w:ascii="黑体" w:eastAsia="黑体" w:hAnsi="黑体" w:hint="eastAsia"/>
          <w:bCs/>
          <w:color w:val="auto"/>
          <w:sz w:val="18"/>
          <w:szCs w:val="18"/>
        </w:rPr>
        <w:t>/</w:t>
      </w:r>
      <w:r>
        <w:rPr>
          <w:rFonts w:ascii="黑体" w:eastAsia="黑体" w:hAnsi="黑体" w:hint="eastAsia"/>
          <w:bCs/>
          <w:color w:val="auto"/>
          <w:sz w:val="18"/>
          <w:szCs w:val="18"/>
        </w:rPr>
        <w:t>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1303673192" w:edGrp="everyone"/>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w:t>
      </w:r>
      <w:r>
        <w:rPr>
          <w:rFonts w:asciiTheme="majorEastAsia" w:eastAsiaTheme="majorEastAsia" w:hAnsiTheme="majorEastAsia"/>
          <w:bCs/>
          <w:color w:val="auto"/>
          <w:sz w:val="18"/>
          <w:szCs w:val="18"/>
        </w:rPr>
        <w:t>年，于</w:t>
      </w:r>
      <w:r>
        <w:rPr>
          <w:rFonts w:asciiTheme="majorEastAsia" w:eastAsiaTheme="majorEastAsia" w:hAnsiTheme="majorEastAsia"/>
          <w:bCs/>
          <w:color w:val="auto"/>
          <w:sz w:val="18"/>
          <w:szCs w:val="18"/>
        </w:rPr>
        <w:t>2005</w:t>
      </w:r>
      <w:r>
        <w:rPr>
          <w:rFonts w:asciiTheme="majorEastAsia" w:eastAsiaTheme="majorEastAsia" w:hAnsiTheme="majorEastAsia"/>
          <w:bCs/>
          <w:color w:val="auto"/>
          <w:sz w:val="18"/>
          <w:szCs w:val="18"/>
        </w:rPr>
        <w:t>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1303673192"/>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）提供单只或多只理财产品投资建议；</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）为投资者办理理财产品认购、申购和赎回；</w:t>
      </w:r>
      <w:r>
        <w:rPr>
          <w:rFonts w:asciiTheme="majorEastAsia" w:eastAsiaTheme="majorEastAsia" w:hAnsiTheme="majorEastAsia"/>
          <w:bCs/>
          <w:color w:val="auto"/>
          <w:sz w:val="18"/>
          <w:szCs w:val="18"/>
        </w:rPr>
        <w:t>4</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监管部门</w:t>
      </w:r>
      <w:r>
        <w:rPr>
          <w:rFonts w:asciiTheme="majorEastAsia" w:eastAsiaTheme="majorEastAsia" w:hAnsiTheme="majorEastAsia"/>
          <w:bCs/>
          <w:color w:val="auto"/>
          <w:sz w:val="18"/>
          <w:szCs w:val="18"/>
        </w:rPr>
        <w:t>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投资者：指符合相关法律法规、监管规定要求的，可以购买理财产品份额的自然人、法人或者依法成立的其他组织。</w:t>
      </w:r>
      <w:r>
        <w:rPr>
          <w:rFonts w:asciiTheme="majorEastAsia" w:eastAsiaTheme="majorEastAsia" w:hAnsiTheme="majorEastAsia"/>
          <w:bCs/>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）合格投资者：合格投资者是指具备相应风险识别能力和风险承受能力，投资于单只理财产品不低于一定金额且符合下列条件的自然人、法人或者依法成立的其他组织：</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w:t>
      </w:r>
      <w:r>
        <w:rPr>
          <w:rFonts w:asciiTheme="majorEastAsia" w:eastAsiaTheme="majorEastAsia" w:hAnsiTheme="majorEastAsia"/>
          <w:bCs/>
          <w:sz w:val="18"/>
          <w:szCs w:val="18"/>
        </w:rPr>
        <w:t>年以上投资经历，且满足家庭金融净资产不低于</w:t>
      </w:r>
      <w:r>
        <w:rPr>
          <w:rFonts w:asciiTheme="majorEastAsia" w:eastAsiaTheme="majorEastAsia" w:hAnsiTheme="majorEastAsia"/>
          <w:bCs/>
          <w:sz w:val="18"/>
          <w:szCs w:val="18"/>
        </w:rPr>
        <w:t>300</w:t>
      </w:r>
      <w:r>
        <w:rPr>
          <w:rFonts w:asciiTheme="majorEastAsia" w:eastAsiaTheme="majorEastAsia" w:hAnsiTheme="majorEastAsia"/>
          <w:bCs/>
          <w:sz w:val="18"/>
          <w:szCs w:val="18"/>
        </w:rPr>
        <w:t>万元人民币，或者家庭金融资产不低于</w:t>
      </w:r>
      <w:r>
        <w:rPr>
          <w:rFonts w:asciiTheme="majorEastAsia" w:eastAsiaTheme="majorEastAsia" w:hAnsiTheme="majorEastAsia"/>
          <w:bCs/>
          <w:sz w:val="18"/>
          <w:szCs w:val="18"/>
        </w:rPr>
        <w:t>500</w:t>
      </w:r>
      <w:r>
        <w:rPr>
          <w:rFonts w:asciiTheme="majorEastAsia" w:eastAsiaTheme="majorEastAsia" w:hAnsiTheme="majorEastAsia"/>
          <w:bCs/>
          <w:sz w:val="18"/>
          <w:szCs w:val="18"/>
        </w:rPr>
        <w:t>万元人民币，或者近</w:t>
      </w:r>
      <w:r>
        <w:rPr>
          <w:rFonts w:asciiTheme="majorEastAsia" w:eastAsiaTheme="majorEastAsia" w:hAnsiTheme="majorEastAsia"/>
          <w:bCs/>
          <w:sz w:val="18"/>
          <w:szCs w:val="18"/>
        </w:rPr>
        <w:t>3</w:t>
      </w:r>
      <w:r>
        <w:rPr>
          <w:rFonts w:asciiTheme="majorEastAsia" w:eastAsiaTheme="majorEastAsia" w:hAnsiTheme="majorEastAsia"/>
          <w:bCs/>
          <w:sz w:val="18"/>
          <w:szCs w:val="18"/>
        </w:rPr>
        <w:t>年本人年均收入不低于</w:t>
      </w:r>
      <w:r>
        <w:rPr>
          <w:rFonts w:asciiTheme="majorEastAsia" w:eastAsiaTheme="majorEastAsia" w:hAnsiTheme="majorEastAsia"/>
          <w:bCs/>
          <w:sz w:val="18"/>
          <w:szCs w:val="18"/>
        </w:rPr>
        <w:t>40</w:t>
      </w:r>
      <w:r>
        <w:rPr>
          <w:rFonts w:asciiTheme="majorEastAsia" w:eastAsiaTheme="majorEastAsia" w:hAnsiTheme="majorEastAsia"/>
          <w:bCs/>
          <w:sz w:val="18"/>
          <w:szCs w:val="18"/>
        </w:rPr>
        <w:t>万元人民币；</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）最近</w:t>
      </w:r>
      <w:r>
        <w:rPr>
          <w:rFonts w:asciiTheme="majorEastAsia" w:eastAsiaTheme="majorEastAsia" w:hAnsiTheme="majorEastAsia"/>
          <w:bCs/>
          <w:sz w:val="18"/>
          <w:szCs w:val="18"/>
        </w:rPr>
        <w:t>1</w:t>
      </w:r>
      <w:r>
        <w:rPr>
          <w:rFonts w:asciiTheme="majorEastAsia" w:eastAsiaTheme="majorEastAsia" w:hAnsiTheme="majorEastAsia"/>
          <w:bCs/>
          <w:sz w:val="18"/>
          <w:szCs w:val="18"/>
        </w:rPr>
        <w:t>年末净资产不低于</w:t>
      </w:r>
      <w:r>
        <w:rPr>
          <w:rFonts w:asciiTheme="majorEastAsia" w:eastAsiaTheme="majorEastAsia" w:hAnsiTheme="majorEastAsia"/>
          <w:bCs/>
          <w:sz w:val="18"/>
          <w:szCs w:val="18"/>
        </w:rPr>
        <w:t>1000</w:t>
      </w:r>
      <w:r>
        <w:rPr>
          <w:rFonts w:asciiTheme="majorEastAsia" w:eastAsiaTheme="majorEastAsia" w:hAnsiTheme="majorEastAsia"/>
          <w:bCs/>
          <w:sz w:val="18"/>
          <w:szCs w:val="18"/>
        </w:rPr>
        <w:t>万元人民币的法人或者依法成立的其他组织；</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）国务院银行业监督管理机构规定的其他情形。</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6</w:t>
      </w:r>
      <w:r>
        <w:rPr>
          <w:rFonts w:asciiTheme="majorEastAsia" w:eastAsiaTheme="majorEastAsia" w:hAnsiTheme="majorEastAsia" w:hint="eastAsia"/>
          <w:bCs/>
          <w:color w:val="auto"/>
          <w:sz w:val="18"/>
          <w:szCs w:val="18"/>
        </w:rPr>
        <w:t>）全国银行业理财信息登记系统：指供商业银行及商业银行理财公司进行理财产品电</w:t>
      </w:r>
      <w:r>
        <w:rPr>
          <w:rFonts w:asciiTheme="majorEastAsia" w:eastAsiaTheme="majorEastAsia" w:hAnsiTheme="majorEastAsia" w:hint="eastAsia"/>
          <w:bCs/>
          <w:color w:val="auto"/>
          <w:sz w:val="18"/>
          <w:szCs w:val="18"/>
        </w:rPr>
        <w:t>子化报告和信息登记的电子信息系统。</w:t>
      </w:r>
    </w:p>
    <w:p w:rsidR="00544E60" w:rsidRDefault="009911F9">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1232941194"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1232941194"/>
      <w:r>
        <w:rPr>
          <w:rFonts w:asciiTheme="majorEastAsia" w:eastAsiaTheme="majorEastAsia" w:hAnsiTheme="majorEastAsia" w:hint="eastAsia"/>
          <w:bCs/>
          <w:sz w:val="18"/>
          <w:szCs w:val="18"/>
        </w:rPr>
        <w:t>理财产品销售文件》，包括《投资协议书》《产品说明书》</w:t>
      </w:r>
      <w:r>
        <w:rPr>
          <w:rFonts w:asciiTheme="majorEastAsia" w:eastAsiaTheme="majorEastAsia" w:hAnsiTheme="majorEastAsia" w:hint="eastAsia"/>
          <w:bCs/>
          <w:sz w:val="18"/>
          <w:szCs w:val="18"/>
        </w:rPr>
        <w:lastRenderedPageBreak/>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《投资协议书》：指管理人统一编制的《兴银理财</w:t>
      </w:r>
      <w:permStart w:id="325848515"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325848515"/>
      <w:r>
        <w:rPr>
          <w:rFonts w:asciiTheme="majorEastAsia" w:eastAsiaTheme="majorEastAsia" w:hAnsiTheme="majorEastAsia" w:hint="eastAsia"/>
          <w:bCs/>
          <w:sz w:val="18"/>
          <w:szCs w:val="18"/>
        </w:rPr>
        <w:t>理财产品投资协议书》，以及对该文件的有效修改或补充。</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904235738"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1904235738"/>
      <w:r>
        <w:rPr>
          <w:rFonts w:asciiTheme="majorEastAsia" w:eastAsiaTheme="majorEastAsia" w:hAnsiTheme="majorEastAsia" w:hint="eastAsia"/>
          <w:bCs/>
          <w:sz w:val="18"/>
          <w:szCs w:val="18"/>
        </w:rPr>
        <w:t>理财产品产品说明书》，以及对该文件的有效修改或补充。</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）《（代理）销售协议书》：指管理人统一编制的《兴银理财</w:t>
      </w:r>
      <w:permStart w:id="1578309171"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1578309171"/>
      <w:r>
        <w:rPr>
          <w:rFonts w:asciiTheme="majorEastAsia" w:eastAsiaTheme="majorEastAsia" w:hAnsiTheme="majorEastAsia" w:hint="eastAsia"/>
          <w:bCs/>
          <w:sz w:val="18"/>
          <w:szCs w:val="18"/>
        </w:rPr>
        <w:t>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040078020"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1040078020"/>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928742402"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928742402"/>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2998711"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12998711"/>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2066833033"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2066833033"/>
      <w:r>
        <w:rPr>
          <w:rFonts w:asciiTheme="majorEastAsia" w:eastAsiaTheme="majorEastAsia" w:hAnsiTheme="majorEastAsia" w:hint="eastAsia"/>
          <w:bCs/>
          <w:sz w:val="18"/>
          <w:szCs w:val="18"/>
        </w:rPr>
        <w:t>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599219974" w:edGrp="everyone"/>
      <w:r>
        <w:rPr>
          <w:rFonts w:asciiTheme="majorEastAsia" w:eastAsiaTheme="majorEastAsia" w:hAnsiTheme="majorEastAsia" w:hint="eastAsia"/>
          <w:bCs/>
          <w:sz w:val="18"/>
          <w:szCs w:val="18"/>
        </w:rPr>
        <w:t>【稳利</w:t>
      </w:r>
      <w:r>
        <w:rPr>
          <w:rFonts w:asciiTheme="majorEastAsia" w:eastAsiaTheme="majorEastAsia" w:hAnsiTheme="majorEastAsia" w:hint="eastAsia"/>
          <w:bCs/>
          <w:sz w:val="18"/>
          <w:szCs w:val="18"/>
        </w:rPr>
        <w:t>安盈</w:t>
      </w:r>
      <w:r>
        <w:rPr>
          <w:rFonts w:asciiTheme="majorEastAsia" w:eastAsiaTheme="majorEastAsia" w:hAnsiTheme="majorEastAsia" w:hint="eastAsia"/>
          <w:bCs/>
          <w:sz w:val="18"/>
          <w:szCs w:val="18"/>
        </w:rPr>
        <w:t>封闭式】</w:t>
      </w:r>
      <w:permEnd w:id="599219974"/>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544E60" w:rsidRDefault="009911F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t>
      </w:r>
      <w:r>
        <w:rPr>
          <w:rFonts w:asciiTheme="majorEastAsia" w:eastAsiaTheme="majorEastAsia" w:hAnsiTheme="majorEastAsia" w:hint="eastAsia"/>
          <w:bCs/>
          <w:color w:val="auto"/>
          <w:sz w:val="18"/>
          <w:szCs w:val="18"/>
        </w:rPr>
        <w:t>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）理财产品销售代码</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4</w:t>
      </w:r>
      <w:r>
        <w:rPr>
          <w:rFonts w:asciiTheme="majorEastAsia" w:eastAsiaTheme="majorEastAsia" w:hAnsiTheme="majorEastAsia" w:hint="eastAsia"/>
          <w:bCs/>
          <w:color w:val="auto"/>
          <w:sz w:val="18"/>
          <w:szCs w:val="18"/>
        </w:rPr>
        <w:t>）理财产品风险等级：理财产品风险等级为产品管理人和销售机构经过审慎评估后确定的产品风险等级。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5</w:t>
      </w:r>
      <w:r>
        <w:rPr>
          <w:rFonts w:asciiTheme="majorEastAsia" w:eastAsiaTheme="majorEastAsia" w:hAnsiTheme="majorEastAsia" w:hint="eastAsia"/>
          <w:bCs/>
          <w:color w:val="auto"/>
          <w:sz w:val="18"/>
          <w:szCs w:val="18"/>
        </w:rPr>
        <w:t>）投资者风险承受能力评估：指销售机构对理财投资者的风险承受能力进行评价的过程。</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w:t>
      </w:r>
      <w:r>
        <w:rPr>
          <w:rFonts w:asciiTheme="majorEastAsia" w:eastAsiaTheme="majorEastAsia" w:hAnsiTheme="majorEastAsia" w:hint="eastAsia"/>
          <w:bCs/>
          <w:color w:val="auto"/>
          <w:sz w:val="18"/>
          <w:szCs w:val="18"/>
        </w:rPr>
        <w:t>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产品份额</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w:t>
      </w:r>
      <w:r>
        <w:rPr>
          <w:rFonts w:asciiTheme="majorEastAsia" w:eastAsiaTheme="majorEastAsia" w:hAnsiTheme="majorEastAsia"/>
          <w:bCs/>
          <w:color w:val="auto"/>
          <w:sz w:val="18"/>
          <w:szCs w:val="18"/>
        </w:rPr>
        <w:t>2</w:t>
      </w:r>
      <w:r>
        <w:rPr>
          <w:rFonts w:asciiTheme="majorEastAsia" w:eastAsiaTheme="majorEastAsia" w:hAnsiTheme="majorEastAsia"/>
          <w:bCs/>
          <w:color w:val="auto"/>
          <w:sz w:val="18"/>
          <w:szCs w:val="18"/>
        </w:rPr>
        <w:t>位小数</w:t>
      </w:r>
      <w:r>
        <w:rPr>
          <w:rFonts w:asciiTheme="majorEastAsia" w:eastAsiaTheme="majorEastAsia" w:hAnsiTheme="majorEastAsia" w:hint="eastAsia"/>
          <w:bCs/>
          <w:color w:val="auto"/>
          <w:sz w:val="18"/>
          <w:szCs w:val="18"/>
        </w:rPr>
        <w:t>。</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w:t>
      </w:r>
      <w:r>
        <w:rPr>
          <w:rFonts w:hAnsi="宋体" w:hint="eastAsia"/>
          <w:color w:val="auto"/>
          <w:sz w:val="18"/>
          <w:szCs w:val="18"/>
        </w:rPr>
        <w:t>/</w:t>
      </w:r>
      <w:r>
        <w:rPr>
          <w:rFonts w:hAnsi="宋体" w:hint="eastAsia"/>
          <w:color w:val="auto"/>
          <w:sz w:val="18"/>
          <w:szCs w:val="18"/>
        </w:rPr>
        <w:t>理财资产净值</w:t>
      </w:r>
      <w:r>
        <w:rPr>
          <w:rFonts w:hAnsi="宋体" w:hint="eastAsia"/>
          <w:color w:val="auto"/>
          <w:sz w:val="18"/>
          <w:szCs w:val="18"/>
        </w:rPr>
        <w:t>/</w:t>
      </w:r>
      <w:r>
        <w:rPr>
          <w:rFonts w:hAnsi="宋体" w:hint="eastAsia"/>
          <w:color w:val="auto"/>
          <w:sz w:val="18"/>
          <w:szCs w:val="18"/>
        </w:rPr>
        <w:t>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w:t>
      </w:r>
      <w:r>
        <w:rPr>
          <w:rFonts w:asciiTheme="majorEastAsia" w:eastAsiaTheme="majorEastAsia" w:hAnsiTheme="majorEastAsia" w:hint="eastAsia"/>
          <w:bCs/>
          <w:color w:val="auto"/>
          <w:sz w:val="18"/>
          <w:szCs w:val="18"/>
        </w:rPr>
        <w:t>括托管费、销售服务费、固定管理费、计入负债的业绩报酬、其他费用等）、应付税金及其他应付款项等。</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理财份额净值</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w:t>
      </w:r>
      <w:r>
        <w:rPr>
          <w:rFonts w:asciiTheme="majorEastAsia" w:eastAsiaTheme="majorEastAsia" w:hAnsiTheme="majorEastAsia"/>
          <w:bCs/>
          <w:color w:val="auto"/>
          <w:sz w:val="18"/>
          <w:szCs w:val="18"/>
        </w:rPr>
        <w:t>5</w:t>
      </w:r>
      <w:r>
        <w:rPr>
          <w:rFonts w:asciiTheme="majorEastAsia" w:eastAsiaTheme="majorEastAsia" w:hAnsiTheme="majorEastAsia"/>
          <w:bCs/>
          <w:color w:val="auto"/>
          <w:sz w:val="18"/>
          <w:szCs w:val="18"/>
        </w:rPr>
        <w:t>位小数。</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544E60" w:rsidRDefault="009911F9">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业绩比较基准不是预期收益率，不代表产品的未来表现和实际收益，</w:t>
      </w:r>
      <w:r>
        <w:rPr>
          <w:rFonts w:ascii="黑体" w:eastAsia="黑体" w:hAnsi="黑体" w:hint="eastAsia"/>
          <w:sz w:val="18"/>
        </w:rPr>
        <w:t>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w:t>
      </w:r>
      <w:r>
        <w:rPr>
          <w:rFonts w:ascii="黑体" w:eastAsia="黑体" w:hAnsi="黑体" w:hint="eastAsia"/>
          <w:bCs/>
          <w:color w:val="auto"/>
          <w:sz w:val="18"/>
          <w:szCs w:val="18"/>
        </w:rPr>
        <w:t>投资须谨慎。</w:t>
      </w:r>
    </w:p>
    <w:p w:rsidR="00544E60" w:rsidRDefault="009911F9">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业绩报酬计提基准不是预期收益率，不代表产品的未来表现和实际收益，不构成对产品收益的承诺，投资须谨慎。</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）理财产品利益</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理财利益：指投资者因持有理财产品份额，按照销售文件约定取得或有权取得的理财产品管理人分配的理财产品资产。</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）利益分配：指产品管理人向投资者进行理财产品利益分配。</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）期间分配：指在理财产品终止日（不含当日）前的理财产品利益分配。</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w:t>
      </w:r>
      <w:r>
        <w:rPr>
          <w:rFonts w:asciiTheme="majorEastAsia" w:eastAsiaTheme="majorEastAsia" w:hAnsiTheme="majorEastAsia" w:hint="eastAsia"/>
          <w:bCs/>
          <w:color w:val="auto"/>
          <w:sz w:val="18"/>
          <w:szCs w:val="18"/>
        </w:rPr>
        <w:t>）认购：指投资者根据本销售文件约定在认购期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w:t>
      </w:r>
      <w:r>
        <w:rPr>
          <w:rFonts w:asciiTheme="majorEastAsia" w:eastAsiaTheme="majorEastAsia" w:hAnsiTheme="majorEastAsia" w:hint="eastAsia"/>
          <w:bCs/>
          <w:color w:val="auto"/>
          <w:sz w:val="18"/>
          <w:szCs w:val="18"/>
        </w:rPr>
        <w:t>份额的行为。</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544E60" w:rsidRDefault="009911F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）交易日：指银行间市场、证券交易所市场的共同正常开盘交易日。</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544E60" w:rsidRDefault="009911F9">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544E60" w:rsidRDefault="009911F9">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544E60" w:rsidRDefault="009911F9">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544E60" w:rsidRDefault="009911F9">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10</w:t>
      </w:r>
      <w:r>
        <w:rPr>
          <w:rFonts w:asciiTheme="majorEastAsia" w:eastAsiaTheme="majorEastAsia" w:hAnsiTheme="majorEastAsia" w:hint="eastAsia"/>
          <w:bCs/>
          <w:color w:val="auto"/>
          <w:sz w:val="18"/>
          <w:szCs w:val="18"/>
        </w:rPr>
        <w:t>）持有期：指自产品成立日</w:t>
      </w: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申购确认日起，投资者持有该产品份额的期间。</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11</w:t>
      </w:r>
      <w:r>
        <w:rPr>
          <w:rFonts w:asciiTheme="majorEastAsia" w:eastAsiaTheme="majorEastAsia" w:hAnsiTheme="majorEastAsia" w:hint="eastAsia"/>
          <w:bCs/>
          <w:color w:val="auto"/>
          <w:sz w:val="18"/>
          <w:szCs w:val="18"/>
        </w:rPr>
        <w:t>）产品存续期：指自理财产品成立日起，至理财产品终止日的期间。</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）清算期：指自本理财产品终止日至投资者理财利益到账日之间的期间。</w:t>
      </w:r>
    </w:p>
    <w:p w:rsidR="00544E60" w:rsidRDefault="009911F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544E60" w:rsidRDefault="009911F9">
      <w:pPr>
        <w:pStyle w:val="Default"/>
        <w:spacing w:line="360" w:lineRule="auto"/>
        <w:ind w:firstLineChars="200" w:firstLine="360"/>
        <w:rPr>
          <w:rFonts w:hAnsi="宋体"/>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w:t>
      </w:r>
      <w:r>
        <w:rPr>
          <w:rFonts w:asciiTheme="minorEastAsia" w:eastAsiaTheme="minorEastAsia" w:hAnsiTheme="minorEastAsia"/>
          <w:sz w:val="18"/>
          <w:szCs w:val="18"/>
        </w:rPr>
        <w:t>）</w:t>
      </w:r>
      <w:r>
        <w:rPr>
          <w:rFonts w:asciiTheme="minorEastAsia" w:eastAsiaTheme="minorEastAsia" w:hAnsiTheme="minorEastAsia" w:cs="仿宋_GB2312" w:hint="eastAsia"/>
          <w:bCs/>
          <w:color w:val="auto"/>
          <w:sz w:val="18"/>
          <w:szCs w:val="18"/>
        </w:rPr>
        <w:t>★</w:t>
      </w:r>
      <w:r>
        <w:rPr>
          <w:rFonts w:asciiTheme="minorEastAsia" w:eastAsiaTheme="minorEastAsia" w:hAnsiTheme="minorEastAsia" w:hint="eastAsia"/>
          <w:sz w:val="18"/>
          <w:szCs w:val="18"/>
        </w:rPr>
        <w:t>销售服务费：指</w:t>
      </w:r>
      <w:r>
        <w:rPr>
          <w:rFonts w:hAnsi="宋体" w:hint="eastAsia"/>
          <w:sz w:val="18"/>
          <w:szCs w:val="18"/>
        </w:rPr>
        <w:t>因理财产品销售行为产生的费用。</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3</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4</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w:t>
      </w:r>
      <w:r>
        <w:rPr>
          <w:rFonts w:hAnsi="宋体" w:hint="eastAsia"/>
          <w:sz w:val="18"/>
          <w:szCs w:val="18"/>
        </w:rPr>
        <w:t>5</w:t>
      </w:r>
      <w:r>
        <w:rPr>
          <w:rFonts w:hAnsi="宋体" w:hint="eastAsia"/>
          <w:sz w:val="18"/>
          <w:szCs w:val="18"/>
        </w:rPr>
        <w:t>）</w:t>
      </w:r>
      <w:r>
        <w:rPr>
          <w:rFonts w:ascii="黑体" w:eastAsia="黑体" w:hAnsi="黑体" w:cs="仿宋_GB2312" w:hint="eastAsia"/>
          <w:bCs/>
          <w:color w:val="auto"/>
          <w:sz w:val="18"/>
          <w:szCs w:val="18"/>
        </w:rPr>
        <w:t>★</w:t>
      </w:r>
      <w:r>
        <w:rPr>
          <w:rFonts w:hAnsi="宋体" w:hint="eastAsia"/>
          <w:sz w:val="18"/>
          <w:szCs w:val="18"/>
        </w:rPr>
        <w:t>超额业绩报酬</w:t>
      </w:r>
      <w:r>
        <w:rPr>
          <w:rFonts w:hAnsi="宋体" w:hint="eastAsia"/>
          <w:sz w:val="18"/>
          <w:szCs w:val="18"/>
        </w:rPr>
        <w:t>/</w:t>
      </w:r>
      <w:r>
        <w:rPr>
          <w:rFonts w:hAnsi="宋体" w:hint="eastAsia"/>
          <w:sz w:val="18"/>
          <w:szCs w:val="18"/>
        </w:rPr>
        <w:t>业绩报酬：指产品管理人依照理财产品销售</w:t>
      </w:r>
      <w:r>
        <w:rPr>
          <w:rFonts w:hAnsi="宋体"/>
          <w:sz w:val="18"/>
          <w:szCs w:val="18"/>
        </w:rPr>
        <w:t>文件</w:t>
      </w:r>
      <w:r>
        <w:rPr>
          <w:rFonts w:hAnsi="宋体" w:hint="eastAsia"/>
          <w:sz w:val="18"/>
          <w:szCs w:val="18"/>
        </w:rPr>
        <w:t>约定规则收取的浮动性质的管理费用。</w:t>
      </w:r>
    </w:p>
    <w:p w:rsidR="00544E60" w:rsidRDefault="009911F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544E60" w:rsidRDefault="009911F9">
      <w:pPr>
        <w:pStyle w:val="Default"/>
        <w:spacing w:line="360" w:lineRule="auto"/>
        <w:ind w:firstLineChars="200" w:firstLine="360"/>
        <w:rPr>
          <w:rFonts w:hAnsi="宋体"/>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w:t>
      </w:r>
      <w:r>
        <w:rPr>
          <w:rFonts w:asciiTheme="majorEastAsia" w:eastAsiaTheme="majorEastAsia" w:hAnsiTheme="majorEastAsia" w:hint="eastAsia"/>
          <w:bCs/>
          <w:sz w:val="18"/>
          <w:szCs w:val="18"/>
        </w:rPr>
        <w:lastRenderedPageBreak/>
        <w:t>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544E60" w:rsidRDefault="009911F9">
      <w:pPr>
        <w:pStyle w:val="1"/>
        <w:spacing w:before="0" w:after="0" w:line="360" w:lineRule="auto"/>
        <w:jc w:val="center"/>
        <w:rPr>
          <w:rFonts w:hAnsi="宋体"/>
          <w:sz w:val="28"/>
          <w:szCs w:val="28"/>
        </w:rPr>
      </w:pPr>
      <w:bookmarkStart w:id="3" w:name="_Toc79154665"/>
      <w:bookmarkStart w:id="4" w:name="_Toc176189754"/>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3"/>
      <w:bookmarkEnd w:id="4"/>
      <w:r>
        <w:rPr>
          <w:rFonts w:hAnsi="宋体" w:hint="eastAsia"/>
          <w:sz w:val="28"/>
          <w:szCs w:val="28"/>
        </w:rPr>
        <w:t xml:space="preserve"> </w:t>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544E60">
        <w:trPr>
          <w:trHeight w:val="401"/>
          <w:jc w:val="center"/>
        </w:trPr>
        <w:tc>
          <w:tcPr>
            <w:tcW w:w="1970" w:type="dxa"/>
            <w:shd w:val="solid" w:color="FFFFFF" w:fill="FFFFFF"/>
          </w:tcPr>
          <w:p w:rsidR="00544E60" w:rsidRDefault="009911F9">
            <w:pPr>
              <w:spacing w:line="360" w:lineRule="auto"/>
              <w:jc w:val="left"/>
              <w:rPr>
                <w:rFonts w:ascii="宋体" w:hAnsi="宋体"/>
                <w:b/>
                <w:bCs/>
                <w:sz w:val="18"/>
                <w:szCs w:val="18"/>
              </w:rPr>
            </w:pPr>
            <w:permStart w:id="95443643"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544E60" w:rsidRDefault="009911F9">
            <w:pPr>
              <w:spacing w:line="360" w:lineRule="auto"/>
              <w:jc w:val="left"/>
              <w:rPr>
                <w:rFonts w:ascii="宋体" w:hAnsi="宋体"/>
                <w:bCs/>
                <w:sz w:val="18"/>
                <w:szCs w:val="18"/>
              </w:rPr>
            </w:pPr>
            <w:r>
              <w:rPr>
                <w:rFonts w:asciiTheme="majorEastAsia" w:eastAsiaTheme="majorEastAsia" w:hAnsiTheme="majorEastAsia" w:hint="eastAsia"/>
                <w:bCs/>
                <w:kern w:val="0"/>
                <w:sz w:val="18"/>
                <w:szCs w:val="18"/>
              </w:rPr>
              <w:t>【兴银理财稳利安盈封闭式</w:t>
            </w:r>
            <w:r>
              <w:rPr>
                <w:rFonts w:asciiTheme="majorEastAsia" w:eastAsiaTheme="majorEastAsia" w:hAnsiTheme="majorEastAsia" w:hint="eastAsia"/>
                <w:bCs/>
                <w:kern w:val="0"/>
                <w:sz w:val="18"/>
                <w:szCs w:val="18"/>
              </w:rPr>
              <w:t>2025</w:t>
            </w:r>
            <w:r>
              <w:rPr>
                <w:rFonts w:asciiTheme="majorEastAsia" w:eastAsiaTheme="majorEastAsia" w:hAnsiTheme="majorEastAsia" w:hint="eastAsia"/>
                <w:bCs/>
                <w:kern w:val="0"/>
                <w:sz w:val="18"/>
                <w:szCs w:val="18"/>
              </w:rPr>
              <w:t>年</w:t>
            </w:r>
            <w:r>
              <w:rPr>
                <w:rFonts w:asciiTheme="majorEastAsia" w:eastAsiaTheme="majorEastAsia" w:hAnsiTheme="majorEastAsia" w:hint="eastAsia"/>
                <w:bCs/>
                <w:kern w:val="0"/>
                <w:sz w:val="18"/>
                <w:szCs w:val="18"/>
              </w:rPr>
              <w:t>407</w:t>
            </w:r>
            <w:r>
              <w:rPr>
                <w:rFonts w:asciiTheme="majorEastAsia" w:eastAsiaTheme="majorEastAsia" w:hAnsiTheme="majorEastAsia" w:hint="eastAsia"/>
                <w:bCs/>
                <w:kern w:val="0"/>
                <w:sz w:val="18"/>
                <w:szCs w:val="18"/>
              </w:rPr>
              <w:t>期固收类理财产品】</w:t>
            </w:r>
          </w:p>
        </w:tc>
      </w:tr>
      <w:tr w:rsidR="00544E60">
        <w:trPr>
          <w:trHeight w:val="383"/>
          <w:jc w:val="center"/>
        </w:trPr>
        <w:tc>
          <w:tcPr>
            <w:tcW w:w="1970" w:type="dxa"/>
            <w:shd w:val="solid" w:color="FFFFFF" w:fill="FFFFFF"/>
          </w:tcPr>
          <w:p w:rsidR="00544E60" w:rsidRDefault="009911F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544E60" w:rsidRDefault="009911F9">
            <w:pPr>
              <w:widowControl/>
              <w:spacing w:line="360" w:lineRule="auto"/>
              <w:jc w:val="left"/>
              <w:rPr>
                <w:rFonts w:hAnsi="宋体"/>
                <w:sz w:val="18"/>
                <w:szCs w:val="18"/>
              </w:rPr>
            </w:pPr>
            <w:r>
              <w:rPr>
                <w:rFonts w:hAnsi="宋体" w:hint="eastAsia"/>
                <w:sz w:val="18"/>
                <w:szCs w:val="18"/>
              </w:rPr>
              <w:t>【稳利安盈</w:t>
            </w:r>
            <w:r>
              <w:rPr>
                <w:rFonts w:hAnsi="宋体" w:hint="eastAsia"/>
                <w:sz w:val="18"/>
                <w:szCs w:val="18"/>
              </w:rPr>
              <w:t>2025</w:t>
            </w:r>
            <w:r>
              <w:rPr>
                <w:rFonts w:hAnsi="宋体" w:hint="eastAsia"/>
                <w:sz w:val="18"/>
                <w:szCs w:val="18"/>
              </w:rPr>
              <w:t>年</w:t>
            </w:r>
            <w:r>
              <w:rPr>
                <w:rFonts w:hAnsi="宋体" w:hint="eastAsia"/>
                <w:sz w:val="18"/>
                <w:szCs w:val="18"/>
              </w:rPr>
              <w:t>407</w:t>
            </w:r>
            <w:r>
              <w:rPr>
                <w:rFonts w:hAnsi="宋体" w:hint="eastAsia"/>
                <w:sz w:val="18"/>
                <w:szCs w:val="18"/>
              </w:rPr>
              <w:t>期</w:t>
            </w:r>
            <w:r>
              <w:rPr>
                <w:rFonts w:hAnsi="宋体" w:hint="eastAsia"/>
                <w:sz w:val="18"/>
                <w:szCs w:val="18"/>
              </w:rPr>
              <w:t>A</w:t>
            </w:r>
            <w:r>
              <w:rPr>
                <w:rFonts w:hAnsi="宋体" w:hint="eastAsia"/>
                <w:sz w:val="18"/>
                <w:szCs w:val="18"/>
              </w:rPr>
              <w:t>】（适用【</w:t>
            </w:r>
            <w:r>
              <w:rPr>
                <w:rFonts w:hAnsi="宋体" w:hint="eastAsia"/>
                <w:sz w:val="18"/>
                <w:szCs w:val="18"/>
              </w:rPr>
              <w:t>A</w:t>
            </w:r>
            <w:r>
              <w:rPr>
                <w:rFonts w:hAnsi="宋体" w:hint="eastAsia"/>
                <w:sz w:val="18"/>
                <w:szCs w:val="18"/>
              </w:rPr>
              <w:t>】类份额）</w:t>
            </w:r>
          </w:p>
          <w:p w:rsidR="00544E60" w:rsidRDefault="009911F9">
            <w:pPr>
              <w:widowControl/>
              <w:spacing w:line="360" w:lineRule="auto"/>
              <w:jc w:val="left"/>
              <w:rPr>
                <w:rFonts w:hAnsi="宋体"/>
                <w:sz w:val="18"/>
                <w:szCs w:val="18"/>
              </w:rPr>
            </w:pPr>
            <w:r>
              <w:rPr>
                <w:rFonts w:hAnsi="宋体" w:hint="eastAsia"/>
                <w:sz w:val="18"/>
                <w:szCs w:val="18"/>
              </w:rPr>
              <w:t>【稳利安盈</w:t>
            </w:r>
            <w:r>
              <w:rPr>
                <w:rFonts w:hAnsi="宋体" w:hint="eastAsia"/>
                <w:sz w:val="18"/>
                <w:szCs w:val="18"/>
              </w:rPr>
              <w:t>2025</w:t>
            </w:r>
            <w:r>
              <w:rPr>
                <w:rFonts w:hAnsi="宋体" w:hint="eastAsia"/>
                <w:sz w:val="18"/>
                <w:szCs w:val="18"/>
              </w:rPr>
              <w:t>年</w:t>
            </w:r>
            <w:r>
              <w:rPr>
                <w:rFonts w:hAnsi="宋体" w:hint="eastAsia"/>
                <w:sz w:val="18"/>
                <w:szCs w:val="18"/>
              </w:rPr>
              <w:t>407</w:t>
            </w:r>
            <w:r>
              <w:rPr>
                <w:rFonts w:hAnsi="宋体" w:hint="eastAsia"/>
                <w:sz w:val="18"/>
                <w:szCs w:val="18"/>
              </w:rPr>
              <w:t>期</w:t>
            </w:r>
            <w:r>
              <w:rPr>
                <w:rFonts w:hAnsi="宋体" w:hint="eastAsia"/>
                <w:sz w:val="18"/>
                <w:szCs w:val="18"/>
              </w:rPr>
              <w:t>B</w:t>
            </w:r>
            <w:r>
              <w:rPr>
                <w:rFonts w:hAnsi="宋体" w:hint="eastAsia"/>
                <w:sz w:val="18"/>
                <w:szCs w:val="18"/>
              </w:rPr>
              <w:t>】（适用【</w:t>
            </w:r>
            <w:r>
              <w:rPr>
                <w:rFonts w:hAnsi="宋体" w:hint="eastAsia"/>
                <w:sz w:val="18"/>
                <w:szCs w:val="18"/>
              </w:rPr>
              <w:t>B</w:t>
            </w:r>
            <w:r>
              <w:rPr>
                <w:rFonts w:hAnsi="宋体" w:hint="eastAsia"/>
                <w:sz w:val="18"/>
                <w:szCs w:val="18"/>
              </w:rPr>
              <w:t>】类份额）</w:t>
            </w:r>
          </w:p>
          <w:p w:rsidR="00544E60" w:rsidRDefault="009911F9">
            <w:pPr>
              <w:widowControl/>
              <w:spacing w:line="360" w:lineRule="auto"/>
              <w:jc w:val="left"/>
              <w:rPr>
                <w:rFonts w:hAnsi="宋体"/>
                <w:sz w:val="18"/>
                <w:szCs w:val="18"/>
              </w:rPr>
            </w:pPr>
            <w:r>
              <w:rPr>
                <w:rFonts w:hAnsi="宋体" w:hint="eastAsia"/>
                <w:sz w:val="18"/>
                <w:szCs w:val="18"/>
              </w:rPr>
              <w:t>【稳利安盈</w:t>
            </w:r>
            <w:r>
              <w:rPr>
                <w:rFonts w:hAnsi="宋体" w:hint="eastAsia"/>
                <w:sz w:val="18"/>
                <w:szCs w:val="18"/>
              </w:rPr>
              <w:t>2025</w:t>
            </w:r>
            <w:r>
              <w:rPr>
                <w:rFonts w:hAnsi="宋体" w:hint="eastAsia"/>
                <w:sz w:val="18"/>
                <w:szCs w:val="18"/>
              </w:rPr>
              <w:t>年</w:t>
            </w:r>
            <w:r>
              <w:rPr>
                <w:rFonts w:hAnsi="宋体" w:hint="eastAsia"/>
                <w:sz w:val="18"/>
                <w:szCs w:val="18"/>
              </w:rPr>
              <w:t>407</w:t>
            </w:r>
            <w:r>
              <w:rPr>
                <w:rFonts w:hAnsi="宋体" w:hint="eastAsia"/>
                <w:sz w:val="18"/>
                <w:szCs w:val="18"/>
              </w:rPr>
              <w:t>期</w:t>
            </w:r>
            <w:r>
              <w:rPr>
                <w:rFonts w:hAnsi="宋体" w:hint="eastAsia"/>
                <w:sz w:val="18"/>
                <w:szCs w:val="18"/>
              </w:rPr>
              <w:t>C</w:t>
            </w:r>
            <w:r>
              <w:rPr>
                <w:rFonts w:hAnsi="宋体" w:hint="eastAsia"/>
                <w:sz w:val="18"/>
                <w:szCs w:val="18"/>
              </w:rPr>
              <w:t>】（适用【</w:t>
            </w:r>
            <w:r>
              <w:rPr>
                <w:rFonts w:hAnsi="宋体" w:hint="eastAsia"/>
                <w:sz w:val="18"/>
                <w:szCs w:val="18"/>
              </w:rPr>
              <w:t>C</w:t>
            </w:r>
            <w:r>
              <w:rPr>
                <w:rFonts w:hAnsi="宋体" w:hint="eastAsia"/>
                <w:sz w:val="18"/>
                <w:szCs w:val="18"/>
              </w:rPr>
              <w:t>】类份额）</w:t>
            </w:r>
          </w:p>
          <w:p w:rsidR="00544E60" w:rsidRDefault="009911F9">
            <w:pPr>
              <w:widowControl/>
              <w:spacing w:line="360" w:lineRule="auto"/>
              <w:jc w:val="left"/>
              <w:rPr>
                <w:rFonts w:hAnsi="宋体"/>
                <w:sz w:val="18"/>
                <w:szCs w:val="18"/>
              </w:rPr>
            </w:pPr>
            <w:r>
              <w:rPr>
                <w:rFonts w:hAnsi="宋体" w:hint="eastAsia"/>
                <w:sz w:val="18"/>
                <w:szCs w:val="18"/>
              </w:rPr>
              <w:t>【稳利安盈</w:t>
            </w:r>
            <w:r>
              <w:rPr>
                <w:rFonts w:hAnsi="宋体" w:hint="eastAsia"/>
                <w:sz w:val="18"/>
                <w:szCs w:val="18"/>
              </w:rPr>
              <w:t>2025</w:t>
            </w:r>
            <w:r>
              <w:rPr>
                <w:rFonts w:hAnsi="宋体" w:hint="eastAsia"/>
                <w:sz w:val="18"/>
                <w:szCs w:val="18"/>
              </w:rPr>
              <w:t>年</w:t>
            </w:r>
            <w:r>
              <w:rPr>
                <w:rFonts w:hAnsi="宋体" w:hint="eastAsia"/>
                <w:sz w:val="18"/>
                <w:szCs w:val="18"/>
              </w:rPr>
              <w:t>407</w:t>
            </w:r>
            <w:r>
              <w:rPr>
                <w:rFonts w:hAnsi="宋体" w:hint="eastAsia"/>
                <w:sz w:val="18"/>
                <w:szCs w:val="18"/>
              </w:rPr>
              <w:t>期</w:t>
            </w:r>
            <w:r>
              <w:rPr>
                <w:rFonts w:hAnsi="宋体" w:hint="eastAsia"/>
                <w:sz w:val="18"/>
                <w:szCs w:val="18"/>
              </w:rPr>
              <w:t>D</w:t>
            </w:r>
            <w:r>
              <w:rPr>
                <w:rFonts w:hAnsi="宋体" w:hint="eastAsia"/>
                <w:sz w:val="18"/>
                <w:szCs w:val="18"/>
              </w:rPr>
              <w:t>】（适用【</w:t>
            </w:r>
            <w:r>
              <w:rPr>
                <w:rFonts w:hAnsi="宋体" w:hint="eastAsia"/>
                <w:sz w:val="18"/>
                <w:szCs w:val="18"/>
              </w:rPr>
              <w:t>D</w:t>
            </w:r>
            <w:r>
              <w:rPr>
                <w:rFonts w:hAnsi="宋体" w:hint="eastAsia"/>
                <w:sz w:val="18"/>
                <w:szCs w:val="18"/>
              </w:rPr>
              <w:t>】类份额）</w:t>
            </w:r>
          </w:p>
        </w:tc>
      </w:tr>
      <w:tr w:rsidR="00544E60">
        <w:trPr>
          <w:trHeight w:val="251"/>
          <w:jc w:val="center"/>
        </w:trPr>
        <w:tc>
          <w:tcPr>
            <w:tcW w:w="1970" w:type="dxa"/>
            <w:shd w:val="solid" w:color="FFFFFF" w:fill="FFFFFF"/>
          </w:tcPr>
          <w:p w:rsidR="00544E60" w:rsidRDefault="009911F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544E60" w:rsidRDefault="009911F9">
            <w:pPr>
              <w:spacing w:line="360" w:lineRule="auto"/>
              <w:jc w:val="left"/>
              <w:rPr>
                <w:rFonts w:ascii="宋体" w:hAnsi="宋体"/>
                <w:b/>
                <w:sz w:val="18"/>
                <w:szCs w:val="18"/>
              </w:rPr>
            </w:pPr>
            <w:r>
              <w:rPr>
                <w:rFonts w:asciiTheme="minorEastAsia" w:hAnsiTheme="minorEastAsia" w:hint="eastAsia"/>
                <w:sz w:val="18"/>
                <w:szCs w:val="18"/>
              </w:rPr>
              <w:t>【</w:t>
            </w:r>
            <w:r>
              <w:rPr>
                <w:rFonts w:asciiTheme="minorEastAsia" w:hAnsiTheme="minorEastAsia" w:hint="eastAsia"/>
                <w:sz w:val="18"/>
                <w:szCs w:val="18"/>
              </w:rPr>
              <w:t>Z7002025000192</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544E60">
        <w:trPr>
          <w:trHeight w:val="251"/>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544E60" w:rsidRDefault="009911F9">
            <w:pPr>
              <w:spacing w:line="360" w:lineRule="auto"/>
              <w:jc w:val="left"/>
              <w:rPr>
                <w:rFonts w:ascii="宋体" w:hAnsi="宋体"/>
                <w:bCs/>
                <w:sz w:val="18"/>
                <w:szCs w:val="18"/>
              </w:rPr>
            </w:pPr>
            <w:r>
              <w:rPr>
                <w:rFonts w:ascii="宋体" w:hAnsi="宋体"/>
                <w:bCs/>
                <w:sz w:val="18"/>
                <w:szCs w:val="18"/>
              </w:rPr>
              <w:t>【</w:t>
            </w:r>
            <w:r>
              <w:rPr>
                <w:rFonts w:ascii="宋体" w:hAnsi="宋体" w:hint="eastAsia"/>
                <w:bCs/>
                <w:sz w:val="18"/>
                <w:szCs w:val="18"/>
              </w:rPr>
              <w:t>9A254070</w:t>
            </w:r>
            <w:r>
              <w:rPr>
                <w:rFonts w:ascii="宋体" w:hAnsi="宋体" w:hint="eastAsia"/>
                <w:bCs/>
                <w:sz w:val="18"/>
                <w:szCs w:val="18"/>
              </w:rPr>
              <w:t>】</w:t>
            </w:r>
          </w:p>
        </w:tc>
      </w:tr>
      <w:tr w:rsidR="00544E60">
        <w:trPr>
          <w:trHeight w:val="251"/>
          <w:jc w:val="center"/>
        </w:trPr>
        <w:tc>
          <w:tcPr>
            <w:tcW w:w="1970" w:type="dxa"/>
            <w:shd w:val="solid" w:color="FFFFFF" w:fill="FFFFFF"/>
          </w:tcPr>
          <w:p w:rsidR="00544E60" w:rsidRDefault="009911F9">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544E60" w:rsidRDefault="009911F9">
            <w:pPr>
              <w:spacing w:line="360" w:lineRule="auto"/>
              <w:jc w:val="left"/>
              <w:rPr>
                <w:rFonts w:hAnsi="宋体"/>
                <w:sz w:val="18"/>
                <w:szCs w:val="18"/>
              </w:rPr>
            </w:pPr>
            <w:r>
              <w:rPr>
                <w:rFonts w:hAnsi="宋体" w:hint="eastAsia"/>
                <w:sz w:val="18"/>
                <w:szCs w:val="18"/>
              </w:rPr>
              <w:t>【</w:t>
            </w:r>
            <w:r>
              <w:rPr>
                <w:rFonts w:hAnsi="宋体" w:hint="eastAsia"/>
                <w:sz w:val="18"/>
                <w:szCs w:val="18"/>
              </w:rPr>
              <w:t>9A25407A</w:t>
            </w:r>
            <w:r>
              <w:rPr>
                <w:rFonts w:hAnsi="宋体" w:hint="eastAsia"/>
                <w:sz w:val="18"/>
                <w:szCs w:val="18"/>
              </w:rPr>
              <w:t>】（适用【</w:t>
            </w:r>
            <w:r>
              <w:rPr>
                <w:rFonts w:hAnsi="宋体" w:hint="eastAsia"/>
                <w:sz w:val="18"/>
                <w:szCs w:val="18"/>
              </w:rPr>
              <w:t>A</w:t>
            </w:r>
            <w:r>
              <w:rPr>
                <w:rFonts w:hAnsi="宋体" w:hint="eastAsia"/>
                <w:sz w:val="18"/>
                <w:szCs w:val="18"/>
              </w:rPr>
              <w:t>】类份额）</w:t>
            </w:r>
          </w:p>
          <w:p w:rsidR="00544E60" w:rsidRDefault="009911F9">
            <w:pPr>
              <w:spacing w:line="360" w:lineRule="auto"/>
              <w:jc w:val="left"/>
              <w:rPr>
                <w:rFonts w:hAnsi="宋体"/>
                <w:sz w:val="18"/>
                <w:szCs w:val="18"/>
              </w:rPr>
            </w:pPr>
            <w:r>
              <w:rPr>
                <w:rFonts w:hAnsi="宋体" w:hint="eastAsia"/>
                <w:sz w:val="18"/>
                <w:szCs w:val="18"/>
              </w:rPr>
              <w:t>【</w:t>
            </w:r>
            <w:r>
              <w:rPr>
                <w:rFonts w:hAnsi="宋体" w:hint="eastAsia"/>
                <w:sz w:val="18"/>
                <w:szCs w:val="18"/>
              </w:rPr>
              <w:t>9A25407B</w:t>
            </w:r>
            <w:r>
              <w:rPr>
                <w:rFonts w:hAnsi="宋体" w:hint="eastAsia"/>
                <w:sz w:val="18"/>
                <w:szCs w:val="18"/>
              </w:rPr>
              <w:t>】（适用【</w:t>
            </w:r>
            <w:r>
              <w:rPr>
                <w:rFonts w:hAnsi="宋体" w:hint="eastAsia"/>
                <w:sz w:val="18"/>
                <w:szCs w:val="18"/>
              </w:rPr>
              <w:t>B</w:t>
            </w:r>
            <w:r>
              <w:rPr>
                <w:rFonts w:hAnsi="宋体" w:hint="eastAsia"/>
                <w:sz w:val="18"/>
                <w:szCs w:val="18"/>
              </w:rPr>
              <w:t>】类份额）</w:t>
            </w:r>
          </w:p>
          <w:p w:rsidR="00544E60" w:rsidRDefault="009911F9">
            <w:pPr>
              <w:spacing w:line="360" w:lineRule="auto"/>
              <w:jc w:val="left"/>
              <w:rPr>
                <w:rFonts w:hAnsi="宋体"/>
                <w:sz w:val="18"/>
                <w:szCs w:val="18"/>
              </w:rPr>
            </w:pPr>
            <w:r>
              <w:rPr>
                <w:rFonts w:hAnsi="宋体" w:hint="eastAsia"/>
                <w:sz w:val="18"/>
                <w:szCs w:val="18"/>
              </w:rPr>
              <w:t>【</w:t>
            </w:r>
            <w:r>
              <w:rPr>
                <w:rFonts w:hAnsi="宋体" w:hint="eastAsia"/>
                <w:sz w:val="18"/>
                <w:szCs w:val="18"/>
              </w:rPr>
              <w:t>9A25407C</w:t>
            </w:r>
            <w:r>
              <w:rPr>
                <w:rFonts w:hAnsi="宋体" w:hint="eastAsia"/>
                <w:sz w:val="18"/>
                <w:szCs w:val="18"/>
              </w:rPr>
              <w:t>】（适用【</w:t>
            </w:r>
            <w:r>
              <w:rPr>
                <w:rFonts w:hAnsi="宋体" w:hint="eastAsia"/>
                <w:sz w:val="18"/>
                <w:szCs w:val="18"/>
              </w:rPr>
              <w:t>C</w:t>
            </w:r>
            <w:r>
              <w:rPr>
                <w:rFonts w:hAnsi="宋体" w:hint="eastAsia"/>
                <w:sz w:val="18"/>
                <w:szCs w:val="18"/>
              </w:rPr>
              <w:t>】类份额）</w:t>
            </w:r>
          </w:p>
          <w:p w:rsidR="00544E60" w:rsidRDefault="009911F9">
            <w:pPr>
              <w:spacing w:line="360" w:lineRule="auto"/>
              <w:jc w:val="left"/>
              <w:rPr>
                <w:rFonts w:hAnsi="宋体"/>
                <w:sz w:val="18"/>
                <w:szCs w:val="18"/>
              </w:rPr>
            </w:pPr>
            <w:r>
              <w:rPr>
                <w:rFonts w:hAnsi="宋体" w:hint="eastAsia"/>
                <w:sz w:val="18"/>
                <w:szCs w:val="18"/>
              </w:rPr>
              <w:t>【</w:t>
            </w:r>
            <w:r>
              <w:rPr>
                <w:rFonts w:hAnsi="宋体" w:hint="eastAsia"/>
                <w:sz w:val="18"/>
                <w:szCs w:val="18"/>
              </w:rPr>
              <w:t>9A25407D</w:t>
            </w:r>
            <w:r>
              <w:rPr>
                <w:rFonts w:hAnsi="宋体" w:hint="eastAsia"/>
                <w:sz w:val="18"/>
                <w:szCs w:val="18"/>
              </w:rPr>
              <w:t>】（适用【</w:t>
            </w:r>
            <w:r>
              <w:rPr>
                <w:rFonts w:hAnsi="宋体" w:hint="eastAsia"/>
                <w:sz w:val="18"/>
                <w:szCs w:val="18"/>
              </w:rPr>
              <w:t>D</w:t>
            </w:r>
            <w:r>
              <w:rPr>
                <w:rFonts w:hAnsi="宋体" w:hint="eastAsia"/>
                <w:sz w:val="18"/>
                <w:szCs w:val="18"/>
              </w:rPr>
              <w:t>】类份额）</w:t>
            </w:r>
          </w:p>
        </w:tc>
      </w:tr>
      <w:tr w:rsidR="00544E60">
        <w:trPr>
          <w:trHeight w:val="251"/>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544E60" w:rsidRDefault="009911F9">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544E60" w:rsidRDefault="009911F9">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）销售名称</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）收费方式</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3</w:t>
            </w:r>
            <w:r>
              <w:rPr>
                <w:rFonts w:ascii="宋体" w:hAnsi="宋体" w:hint="eastAsia"/>
                <w:bCs/>
                <w:sz w:val="18"/>
                <w:szCs w:val="18"/>
              </w:rPr>
              <w:t>）销售服务费</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4</w:t>
            </w:r>
            <w:r>
              <w:rPr>
                <w:rFonts w:ascii="宋体" w:hAnsi="宋体" w:hint="eastAsia"/>
                <w:bCs/>
                <w:sz w:val="18"/>
                <w:szCs w:val="18"/>
              </w:rPr>
              <w:t>）销售代码</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5</w:t>
            </w:r>
            <w:r>
              <w:rPr>
                <w:rFonts w:ascii="宋体" w:hAnsi="宋体" w:hint="eastAsia"/>
                <w:bCs/>
                <w:sz w:val="18"/>
                <w:szCs w:val="18"/>
              </w:rPr>
              <w:t>）销售对象</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6</w:t>
            </w:r>
            <w:r>
              <w:rPr>
                <w:rFonts w:ascii="宋体" w:hAnsi="宋体" w:hint="eastAsia"/>
                <w:bCs/>
                <w:sz w:val="18"/>
                <w:szCs w:val="18"/>
              </w:rPr>
              <w:t>）销售起点金额（认购、申购的起点金额）</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7</w:t>
            </w:r>
            <w:r>
              <w:rPr>
                <w:rFonts w:ascii="宋体" w:hAnsi="宋体" w:hint="eastAsia"/>
                <w:bCs/>
                <w:sz w:val="18"/>
                <w:szCs w:val="18"/>
              </w:rPr>
              <w:t>）投资者认购、申购和赎回的数量限制</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8</w:t>
            </w:r>
            <w:r>
              <w:rPr>
                <w:rFonts w:ascii="宋体" w:hAnsi="宋体" w:hint="eastAsia"/>
                <w:bCs/>
                <w:sz w:val="18"/>
                <w:szCs w:val="18"/>
              </w:rPr>
              <w:t>）投资者</w:t>
            </w:r>
            <w:r>
              <w:rPr>
                <w:rFonts w:asciiTheme="minorEastAsia" w:hAnsiTheme="minorEastAsia" w:hint="eastAsia"/>
                <w:bCs/>
                <w:sz w:val="18"/>
                <w:szCs w:val="18"/>
              </w:rPr>
              <w:t>持有本产品的最高限额、最低限额</w:t>
            </w:r>
          </w:p>
          <w:p w:rsidR="00544E60" w:rsidRDefault="009911F9">
            <w:pPr>
              <w:spacing w:line="360" w:lineRule="auto"/>
              <w:rPr>
                <w:rFonts w:ascii="宋体" w:hAnsi="宋体"/>
                <w:bCs/>
                <w:sz w:val="18"/>
                <w:szCs w:val="18"/>
              </w:rPr>
            </w:pPr>
            <w:r>
              <w:rPr>
                <w:rFonts w:ascii="宋体" w:hAnsi="宋体" w:hint="eastAsia"/>
                <w:bCs/>
                <w:sz w:val="18"/>
                <w:szCs w:val="18"/>
              </w:rPr>
              <w:t>（</w:t>
            </w:r>
            <w:r>
              <w:rPr>
                <w:rFonts w:ascii="宋体" w:hAnsi="宋体" w:hint="eastAsia"/>
                <w:bCs/>
                <w:sz w:val="18"/>
                <w:szCs w:val="18"/>
              </w:rPr>
              <w:t>9</w:t>
            </w:r>
            <w:r>
              <w:rPr>
                <w:rFonts w:ascii="宋体" w:hAnsi="宋体" w:hint="eastAsia"/>
                <w:bCs/>
                <w:sz w:val="18"/>
                <w:szCs w:val="18"/>
              </w:rPr>
              <w:t>）分别计算和公告产品份额净值</w:t>
            </w:r>
          </w:p>
          <w:p w:rsidR="00544E60" w:rsidRDefault="009911F9">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hint="eastAsia"/>
                <w:bCs/>
                <w:sz w:val="18"/>
                <w:szCs w:val="18"/>
              </w:rPr>
              <w:t>投资者可根据实际情况自行选择认购的产品份额类别。</w:t>
            </w:r>
          </w:p>
          <w:p w:rsidR="00544E60" w:rsidRDefault="009911F9">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544E60" w:rsidRDefault="009911F9">
            <w:pPr>
              <w:spacing w:line="360" w:lineRule="auto"/>
              <w:rPr>
                <w:rFonts w:ascii="宋体" w:hAnsi="宋体"/>
                <w:bCs/>
                <w:sz w:val="18"/>
                <w:szCs w:val="18"/>
              </w:rPr>
            </w:pPr>
            <w:r>
              <w:rPr>
                <w:rFonts w:ascii="黑体" w:eastAsia="黑体" w:hAnsi="黑体" w:cs="黑体" w:hint="eastAsia"/>
                <w:sz w:val="18"/>
                <w:szCs w:val="18"/>
              </w:rPr>
              <w:t>公募</w:t>
            </w:r>
            <w:r>
              <w:rPr>
                <w:rFonts w:ascii="黑体" w:eastAsia="黑体" w:hAnsi="黑体" w:cs="黑体" w:hint="eastAsia"/>
                <w:bCs/>
                <w:sz w:val="18"/>
                <w:szCs w:val="18"/>
              </w:rPr>
              <w:t>、封闭式、固定收益类、非保本浮动收益、净值型</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产品募集方式</w:t>
            </w:r>
          </w:p>
        </w:tc>
        <w:tc>
          <w:tcPr>
            <w:tcW w:w="7674" w:type="dxa"/>
            <w:shd w:val="solid" w:color="FFFFFF" w:fill="FFFFFF"/>
            <w:vAlign w:val="center"/>
          </w:tcPr>
          <w:p w:rsidR="00544E60" w:rsidRDefault="009911F9">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544E60" w:rsidRDefault="009911F9">
            <w:pPr>
              <w:spacing w:line="360" w:lineRule="auto"/>
              <w:rPr>
                <w:rFonts w:ascii="宋体" w:hAnsi="宋体"/>
                <w:bCs/>
                <w:sz w:val="18"/>
                <w:szCs w:val="18"/>
              </w:rPr>
            </w:pPr>
            <w:r>
              <w:rPr>
                <w:rFonts w:ascii="宋体" w:hAnsi="宋体" w:hint="eastAsia"/>
                <w:bCs/>
                <w:sz w:val="18"/>
                <w:szCs w:val="18"/>
              </w:rPr>
              <w:t>封闭式</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产品投资性质</w:t>
            </w:r>
          </w:p>
        </w:tc>
        <w:tc>
          <w:tcPr>
            <w:tcW w:w="7674" w:type="dxa"/>
            <w:shd w:val="solid" w:color="FFFFFF" w:fill="FFFFFF"/>
            <w:vAlign w:val="center"/>
          </w:tcPr>
          <w:p w:rsidR="00544E60" w:rsidRDefault="009911F9">
            <w:pPr>
              <w:adjustRightInd w:val="0"/>
              <w:snapToGrid w:val="0"/>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固定收益类</w:t>
            </w:r>
          </w:p>
          <w:p w:rsidR="00544E60" w:rsidRDefault="009911F9">
            <w:pPr>
              <w:adjustRightInd w:val="0"/>
              <w:snapToGrid w:val="0"/>
              <w:spacing w:line="360" w:lineRule="auto"/>
              <w:rPr>
                <w:rFonts w:ascii="黑体" w:eastAsia="黑体" w:hAnsi="黑体"/>
                <w:bCs/>
                <w:sz w:val="18"/>
                <w:szCs w:val="18"/>
              </w:rPr>
            </w:pPr>
            <w:r>
              <w:rPr>
                <w:rFonts w:ascii="黑体" w:eastAsia="黑体" w:hAnsi="黑体" w:hint="eastAsia"/>
                <w:sz w:val="18"/>
                <w:szCs w:val="18"/>
              </w:rPr>
              <w:t>固定</w:t>
            </w:r>
            <w:r>
              <w:rPr>
                <w:rFonts w:ascii="黑体" w:eastAsia="黑体" w:hAnsi="黑体"/>
                <w:sz w:val="18"/>
                <w:szCs w:val="18"/>
              </w:rPr>
              <w:t>收益</w:t>
            </w:r>
            <w:r>
              <w:rPr>
                <w:rFonts w:ascii="黑体" w:eastAsia="黑体" w:hAnsi="黑体" w:hint="eastAsia"/>
                <w:sz w:val="18"/>
                <w:szCs w:val="18"/>
              </w:rPr>
              <w:t>类</w:t>
            </w:r>
            <w:r>
              <w:rPr>
                <w:rFonts w:ascii="黑体" w:eastAsia="黑体" w:hAnsi="黑体"/>
                <w:sz w:val="18"/>
                <w:szCs w:val="18"/>
              </w:rPr>
              <w:t>产品是指根据监管</w:t>
            </w:r>
            <w:r>
              <w:rPr>
                <w:rFonts w:ascii="黑体" w:eastAsia="黑体" w:hAnsi="黑体" w:hint="eastAsia"/>
                <w:sz w:val="18"/>
                <w:szCs w:val="18"/>
              </w:rPr>
              <w:t>相关规定</w:t>
            </w:r>
            <w:r>
              <w:rPr>
                <w:rFonts w:ascii="黑体" w:eastAsia="黑体" w:hAnsi="黑体"/>
                <w:sz w:val="18"/>
                <w:szCs w:val="18"/>
              </w:rPr>
              <w:t>，投资于债权类资产的</w:t>
            </w:r>
            <w:r>
              <w:rPr>
                <w:rFonts w:ascii="黑体" w:eastAsia="黑体" w:hAnsi="黑体" w:hint="eastAsia"/>
                <w:sz w:val="18"/>
                <w:szCs w:val="18"/>
              </w:rPr>
              <w:t>比例</w:t>
            </w:r>
            <w:r>
              <w:rPr>
                <w:rFonts w:ascii="黑体" w:eastAsia="黑体" w:hAnsi="黑体"/>
                <w:sz w:val="18"/>
                <w:szCs w:val="18"/>
              </w:rPr>
              <w:t>不低于</w:t>
            </w:r>
            <w:r>
              <w:rPr>
                <w:rFonts w:ascii="黑体" w:eastAsia="黑体" w:hAnsi="黑体"/>
                <w:sz w:val="18"/>
                <w:szCs w:val="18"/>
              </w:rPr>
              <w:t>80%</w:t>
            </w:r>
            <w:r>
              <w:rPr>
                <w:rFonts w:ascii="黑体" w:eastAsia="黑体" w:hAnsi="黑体"/>
                <w:sz w:val="18"/>
                <w:szCs w:val="18"/>
              </w:rPr>
              <w:t>的产品</w:t>
            </w:r>
            <w:r>
              <w:rPr>
                <w:rFonts w:ascii="黑体" w:eastAsia="黑体" w:hAnsi="黑体" w:hint="eastAsia"/>
                <w:bCs/>
                <w:sz w:val="18"/>
                <w:szCs w:val="18"/>
              </w:rPr>
              <w:t>。</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544E60" w:rsidRDefault="009911F9">
            <w:pPr>
              <w:adjustRightInd w:val="0"/>
              <w:snapToGrid w:val="0"/>
              <w:spacing w:line="360" w:lineRule="auto"/>
              <w:rPr>
                <w:rFonts w:ascii="黑体" w:eastAsia="黑体" w:hAnsi="黑体"/>
                <w:sz w:val="18"/>
                <w:szCs w:val="18"/>
              </w:rPr>
            </w:pPr>
            <w:r>
              <w:rPr>
                <w:rFonts w:ascii="黑体" w:eastAsia="黑体" w:hAnsi="黑体" w:hint="eastAsia"/>
                <w:sz w:val="18"/>
                <w:szCs w:val="18"/>
              </w:rPr>
              <w:t>非保本浮动收益</w:t>
            </w:r>
          </w:p>
          <w:p w:rsidR="00544E60" w:rsidRDefault="009911F9">
            <w:pPr>
              <w:adjustRightInd w:val="0"/>
              <w:snapToGrid w:val="0"/>
              <w:spacing w:line="360" w:lineRule="auto"/>
              <w:rPr>
                <w:rFonts w:ascii="黑体" w:eastAsia="黑体" w:hAnsi="黑体"/>
                <w:sz w:val="18"/>
                <w:szCs w:val="18"/>
              </w:rPr>
            </w:pPr>
            <w:r>
              <w:rPr>
                <w:rFonts w:ascii="黑体" w:eastAsia="黑体" w:hAnsi="黑体" w:hint="eastAsia"/>
                <w:sz w:val="18"/>
                <w:szCs w:val="18"/>
              </w:rPr>
              <w:t>本产品不保证本金且不保证收益。本产品的收益随投资收益浮动，投资者可能会因市场变动而蒙受损失。</w:t>
            </w:r>
          </w:p>
          <w:p w:rsidR="00544E60" w:rsidRDefault="009911F9">
            <w:pPr>
              <w:adjustRightInd w:val="0"/>
              <w:snapToGrid w:val="0"/>
              <w:spacing w:line="360" w:lineRule="auto"/>
              <w:rPr>
                <w:rFonts w:asciiTheme="majorEastAsia" w:eastAsiaTheme="majorEastAsia" w:hAnsiTheme="majorEastAsia"/>
                <w:color w:val="000000" w:themeColor="text1"/>
                <w:sz w:val="18"/>
                <w:szCs w:val="18"/>
              </w:rPr>
            </w:pPr>
            <w:r>
              <w:rPr>
                <w:rFonts w:ascii="黑体" w:eastAsia="黑体" w:hAnsi="黑体" w:hint="eastAsia"/>
                <w:sz w:val="18"/>
                <w:szCs w:val="18"/>
              </w:rPr>
              <w:t>产品管理人对本产品的本金并不提供保证，也不承诺任何固定收益。</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674" w:type="dxa"/>
            <w:shd w:val="solid" w:color="FFFFFF" w:fill="FFFFFF"/>
            <w:vAlign w:val="center"/>
          </w:tcPr>
          <w:p w:rsidR="00544E60" w:rsidRDefault="009911F9">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w:t>
            </w:r>
            <w:r>
              <w:rPr>
                <w:rFonts w:asciiTheme="majorEastAsia" w:eastAsiaTheme="majorEastAsia" w:hAnsiTheme="majorEastAsia"/>
                <w:bCs/>
                <w:sz w:val="18"/>
                <w:szCs w:val="18"/>
              </w:rPr>
              <w:t>】理财产品</w:t>
            </w:r>
            <w:r>
              <w:rPr>
                <w:rFonts w:asciiTheme="majorEastAsia" w:eastAsiaTheme="majorEastAsia" w:hAnsiTheme="majorEastAsia" w:hint="eastAsia"/>
                <w:bCs/>
                <w:sz w:val="18"/>
                <w:szCs w:val="18"/>
              </w:rPr>
              <w:t>。</w:t>
            </w:r>
          </w:p>
          <w:p w:rsidR="00544E60" w:rsidRDefault="009911F9">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544E60" w:rsidRDefault="009911F9">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544E60" w:rsidRDefault="009911F9">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r>
              <w:rPr>
                <w:rFonts w:hAnsi="宋体" w:hint="eastAsia"/>
                <w:sz w:val="18"/>
                <w:szCs w:val="18"/>
              </w:rPr>
              <w:t>（适用【</w:t>
            </w:r>
            <w:r>
              <w:rPr>
                <w:rFonts w:asciiTheme="majorEastAsia" w:eastAsiaTheme="majorEastAsia" w:hAnsiTheme="majorEastAsia" w:hint="eastAsia"/>
                <w:bCs/>
                <w:color w:val="000000" w:themeColor="text1"/>
                <w:sz w:val="18"/>
                <w:szCs w:val="18"/>
              </w:rPr>
              <w:t>A/B/C/D</w:t>
            </w:r>
            <w:r>
              <w:rPr>
                <w:rFonts w:hAnsi="宋体" w:hint="eastAsia"/>
                <w:sz w:val="18"/>
                <w:szCs w:val="18"/>
              </w:rPr>
              <w:t>】类份额）</w:t>
            </w:r>
          </w:p>
          <w:p w:rsidR="00544E60" w:rsidRDefault="009911F9">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544E60" w:rsidRDefault="009911F9">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注：当销售机构销售产品风险评级为</w:t>
            </w:r>
            <w:r>
              <w:rPr>
                <w:rFonts w:ascii="黑体" w:eastAsia="黑体" w:hAnsi="黑体" w:cs="黑体" w:hint="eastAsia"/>
                <w:sz w:val="18"/>
                <w:szCs w:val="18"/>
              </w:rPr>
              <w:t>R4</w:t>
            </w:r>
            <w:r>
              <w:rPr>
                <w:rFonts w:ascii="黑体" w:eastAsia="黑体" w:hAnsi="黑体" w:cs="黑体" w:hint="eastAsia"/>
                <w:sz w:val="18"/>
                <w:szCs w:val="18"/>
              </w:rPr>
              <w:t>及以上的理财产品时，可在销售机构的营业网点进行，也可依据销售机构的政策在营业网点之外的其他场景进行（具体政策以销售机构公布执行的为准）。</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544E60" w:rsidRDefault="009911F9">
            <w:pPr>
              <w:spacing w:line="360" w:lineRule="auto"/>
              <w:jc w:val="left"/>
              <w:rPr>
                <w:rFonts w:ascii="宋体" w:hAnsi="宋体"/>
                <w:sz w:val="18"/>
                <w:szCs w:val="18"/>
              </w:rPr>
            </w:pPr>
            <w:r>
              <w:rPr>
                <w:rFonts w:ascii="宋体" w:hAnsi="宋体" w:hint="eastAsia"/>
                <w:sz w:val="18"/>
                <w:szCs w:val="18"/>
              </w:rPr>
              <w:t>□</w:t>
            </w:r>
            <w:r>
              <w:rPr>
                <w:rFonts w:ascii="宋体" w:hAnsi="宋体" w:hint="eastAsia"/>
                <w:sz w:val="18"/>
                <w:szCs w:val="18"/>
              </w:rPr>
              <w:t xml:space="preserve"> </w:t>
            </w:r>
            <w:r>
              <w:rPr>
                <w:rFonts w:ascii="宋体" w:hAnsi="宋体" w:hint="eastAsia"/>
                <w:sz w:val="18"/>
                <w:szCs w:val="18"/>
              </w:rPr>
              <w:t>直销适用</w:t>
            </w:r>
          </w:p>
          <w:p w:rsidR="00544E60" w:rsidRDefault="009911F9">
            <w:pPr>
              <w:spacing w:line="360" w:lineRule="auto"/>
              <w:jc w:val="left"/>
              <w:rPr>
                <w:rFonts w:ascii="宋体" w:hAnsi="宋体"/>
                <w:sz w:val="18"/>
                <w:szCs w:val="18"/>
              </w:rPr>
            </w:pPr>
            <w:r>
              <w:rPr>
                <w:rFonts w:ascii="宋体" w:hAnsi="宋体" w:hint="eastAsia"/>
                <w:sz w:val="18"/>
                <w:szCs w:val="18"/>
              </w:rPr>
              <w:t>本产品由产品管理人销售。</w:t>
            </w:r>
          </w:p>
          <w:p w:rsidR="00544E60" w:rsidRDefault="009911F9">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宋体" w:hAnsi="宋体" w:hint="eastAsia"/>
                <w:sz w:val="18"/>
                <w:szCs w:val="18"/>
              </w:rPr>
              <w:t>代销适用</w:t>
            </w:r>
          </w:p>
          <w:p w:rsidR="00544E60" w:rsidRDefault="009911F9">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544E60" w:rsidRDefault="009911F9">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】亿元，最小成立规模为【</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w:t>
            </w:r>
            <w:r>
              <w:rPr>
                <w:rFonts w:asciiTheme="majorEastAsia" w:eastAsiaTheme="majorEastAsia" w:hAnsiTheme="majorEastAsia"/>
                <w:bCs/>
                <w:sz w:val="18"/>
                <w:szCs w:val="18"/>
              </w:rPr>
              <w:t>/</w:t>
            </w:r>
            <w:r>
              <w:rPr>
                <w:rFonts w:asciiTheme="majorEastAsia" w:eastAsiaTheme="majorEastAsia" w:hAnsiTheme="majorEastAsia"/>
                <w:bCs/>
                <w:sz w:val="18"/>
                <w:szCs w:val="18"/>
              </w:rPr>
              <w:t>管</w:t>
            </w:r>
            <w:r>
              <w:rPr>
                <w:rFonts w:asciiTheme="majorEastAsia" w:eastAsiaTheme="majorEastAsia" w:hAnsiTheme="majorEastAsia"/>
                <w:bCs/>
                <w:sz w:val="18"/>
                <w:szCs w:val="18"/>
              </w:rPr>
              <w:lastRenderedPageBreak/>
              <w:t>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lastRenderedPageBreak/>
              <w:t>产品期限</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■有固定期限：【</w:t>
            </w:r>
            <w:r>
              <w:rPr>
                <w:rFonts w:asciiTheme="majorEastAsia" w:eastAsiaTheme="majorEastAsia" w:hAnsiTheme="majorEastAsia" w:hint="eastAsia"/>
                <w:bCs/>
                <w:sz w:val="18"/>
                <w:szCs w:val="18"/>
              </w:rPr>
              <w:t>421</w:t>
            </w:r>
            <w:r>
              <w:rPr>
                <w:rFonts w:asciiTheme="majorEastAsia" w:eastAsiaTheme="majorEastAsia" w:hAnsiTheme="majorEastAsia" w:hint="eastAsia"/>
                <w:bCs/>
                <w:sz w:val="18"/>
                <w:szCs w:val="18"/>
              </w:rPr>
              <w:t>日</w:t>
            </w:r>
            <w:r>
              <w:rPr>
                <w:rFonts w:asciiTheme="majorEastAsia" w:eastAsiaTheme="majorEastAsia" w:hAnsiTheme="majorEastAsia" w:hint="eastAsia"/>
                <w:bCs/>
                <w:sz w:val="18"/>
                <w:szCs w:val="18"/>
              </w:rPr>
              <w:t>】</w:t>
            </w:r>
          </w:p>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□无固定期限</w:t>
            </w:r>
          </w:p>
          <w:p w:rsidR="00544E60" w:rsidRDefault="009911F9">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w:t>
            </w:r>
            <w:r>
              <w:rPr>
                <w:rFonts w:asciiTheme="minorEastAsia" w:hAnsiTheme="minorEastAsia" w:hint="eastAsia"/>
                <w:b/>
                <w:sz w:val="18"/>
                <w:szCs w:val="18"/>
              </w:rPr>
              <w:t>/</w:t>
            </w:r>
            <w:r>
              <w:rPr>
                <w:rFonts w:asciiTheme="minorEastAsia" w:hAnsiTheme="minorEastAsia" w:hint="eastAsia"/>
                <w:b/>
                <w:sz w:val="18"/>
                <w:szCs w:val="18"/>
              </w:rPr>
              <w:t>募集期</w:t>
            </w:r>
          </w:p>
        </w:tc>
        <w:tc>
          <w:tcPr>
            <w:tcW w:w="7674" w:type="dxa"/>
            <w:shd w:val="solid" w:color="FFFFFF" w:fill="FFFFFF"/>
            <w:vAlign w:val="center"/>
          </w:tcPr>
          <w:p w:rsidR="00544E60" w:rsidRDefault="009911F9">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w:t>
            </w:r>
            <w:r>
              <w:rPr>
                <w:rFonts w:asciiTheme="minorEastAsia" w:hAnsiTheme="minorEastAsia"/>
                <w:bCs/>
                <w:sz w:val="18"/>
                <w:szCs w:val="18"/>
              </w:rPr>
              <w:t>/</w:t>
            </w:r>
            <w:r>
              <w:rPr>
                <w:rFonts w:asciiTheme="minorEastAsia" w:hAnsiTheme="minorEastAsia"/>
                <w:bCs/>
                <w:sz w:val="18"/>
                <w:szCs w:val="18"/>
              </w:rPr>
              <w:t>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3</w:t>
            </w:r>
            <w:r>
              <w:rPr>
                <w:rFonts w:asciiTheme="minorEastAsia" w:hAnsiTheme="minorEastAsia" w:cs="Times New Roman" w:hint="eastAsia"/>
                <w:sz w:val="18"/>
                <w:szCs w:val="18"/>
              </w:rPr>
              <w:t>】月【</w:t>
            </w:r>
            <w:r>
              <w:rPr>
                <w:rFonts w:asciiTheme="minorEastAsia" w:hAnsiTheme="minorEastAsia" w:cs="Times New Roman" w:hint="eastAsia"/>
                <w:sz w:val="18"/>
                <w:szCs w:val="18"/>
              </w:rPr>
              <w:t>20</w:t>
            </w:r>
            <w:r>
              <w:rPr>
                <w:rFonts w:asciiTheme="minorEastAsia" w:hAnsiTheme="minorEastAsia" w:cs="Times New Roman" w:hint="eastAsia"/>
                <w:sz w:val="18"/>
                <w:szCs w:val="18"/>
              </w:rPr>
              <w:t>】日【</w:t>
            </w:r>
            <w:r>
              <w:rPr>
                <w:rFonts w:asciiTheme="minorEastAsia" w:hAnsiTheme="minorEastAsia" w:cs="Times New Roman" w:hint="eastAsia"/>
                <w:sz w:val="18"/>
                <w:szCs w:val="18"/>
              </w:rPr>
              <w:t>9:00</w:t>
            </w:r>
            <w:r>
              <w:rPr>
                <w:rFonts w:asciiTheme="minorEastAsia" w:hAnsiTheme="minorEastAsia" w:cs="Times New Roman" w:hint="eastAsia"/>
                <w:sz w:val="18"/>
                <w:szCs w:val="18"/>
              </w:rPr>
              <w:t>】</w:t>
            </w:r>
            <w:r>
              <w:rPr>
                <w:rFonts w:asciiTheme="minorEastAsia" w:hAnsiTheme="minorEastAsia" w:cs="仿宋_GB2312" w:hint="eastAsia"/>
                <w:sz w:val="18"/>
                <w:szCs w:val="18"/>
              </w:rPr>
              <w:t>至</w:t>
            </w:r>
            <w:r>
              <w:rPr>
                <w:rFonts w:asciiTheme="minorEastAsia" w:hAnsiTheme="minorEastAsia" w:cs="Times New Roman" w:hint="eastAsia"/>
                <w:sz w:val="18"/>
                <w:szCs w:val="18"/>
              </w:rPr>
              <w:t>【</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3</w:t>
            </w:r>
            <w:r>
              <w:rPr>
                <w:rFonts w:asciiTheme="minorEastAsia" w:hAnsiTheme="minorEastAsia" w:cs="Times New Roman" w:hint="eastAsia"/>
                <w:sz w:val="18"/>
                <w:szCs w:val="18"/>
              </w:rPr>
              <w:t>】月【</w:t>
            </w:r>
            <w:r>
              <w:rPr>
                <w:rFonts w:asciiTheme="minorEastAsia" w:hAnsiTheme="minorEastAsia" w:cs="Times New Roman" w:hint="eastAsia"/>
                <w:sz w:val="18"/>
                <w:szCs w:val="18"/>
              </w:rPr>
              <w:t>28</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p>
          <w:p w:rsidR="00544E60" w:rsidRDefault="009911F9">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w:t>
            </w:r>
            <w:r>
              <w:rPr>
                <w:rFonts w:ascii="宋体" w:hAnsi="宋体" w:hint="eastAsia"/>
                <w:bCs/>
                <w:sz w:val="18"/>
                <w:szCs w:val="18"/>
              </w:rPr>
              <w:t>/</w:t>
            </w:r>
            <w:r>
              <w:rPr>
                <w:rFonts w:ascii="宋体" w:hAnsi="宋体" w:hint="eastAsia"/>
                <w:bCs/>
                <w:sz w:val="18"/>
                <w:szCs w:val="18"/>
              </w:rPr>
              <w:t>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544E60" w:rsidRDefault="009911F9">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w:t>
            </w:r>
            <w:r>
              <w:rPr>
                <w:rFonts w:ascii="宋体" w:hAnsi="宋体" w:hint="eastAsia"/>
                <w:bCs/>
                <w:sz w:val="18"/>
                <w:szCs w:val="18"/>
              </w:rPr>
              <w:t>/</w:t>
            </w:r>
            <w:r>
              <w:rPr>
                <w:rFonts w:ascii="宋体" w:hAnsi="宋体" w:hint="eastAsia"/>
                <w:bCs/>
                <w:sz w:val="18"/>
                <w:szCs w:val="18"/>
              </w:rPr>
              <w:t>募集期内资金产生的利息不计入认购资金</w:t>
            </w:r>
            <w:r>
              <w:rPr>
                <w:rFonts w:ascii="宋体" w:hAnsi="宋体" w:hint="eastAsia"/>
                <w:sz w:val="18"/>
              </w:rPr>
              <w:t>。</w:t>
            </w:r>
          </w:p>
          <w:p w:rsidR="00544E60" w:rsidRDefault="009911F9">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544E60" w:rsidRDefault="009911F9">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544E60" w:rsidRDefault="009911F9">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544E60" w:rsidRDefault="009911F9">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2025</w:t>
            </w:r>
            <w:r>
              <w:rPr>
                <w:rFonts w:asciiTheme="minorEastAsia" w:hAnsiTheme="minorEastAsia" w:cs="Times New Roman"/>
                <w:sz w:val="18"/>
                <w:szCs w:val="18"/>
              </w:rPr>
              <w:t>】年【</w:t>
            </w:r>
            <w:r>
              <w:rPr>
                <w:rFonts w:asciiTheme="minorEastAsia" w:hAnsiTheme="minorEastAsia" w:cs="Times New Roman" w:hint="eastAsia"/>
                <w:sz w:val="18"/>
                <w:szCs w:val="18"/>
              </w:rPr>
              <w:t>3</w:t>
            </w:r>
            <w:r>
              <w:rPr>
                <w:rFonts w:asciiTheme="minorEastAsia" w:hAnsiTheme="minorEastAsia" w:cs="Times New Roman" w:hint="eastAsia"/>
                <w:sz w:val="18"/>
                <w:szCs w:val="18"/>
              </w:rPr>
              <w:t>】月【</w:t>
            </w:r>
            <w:r>
              <w:rPr>
                <w:rFonts w:asciiTheme="minorEastAsia" w:hAnsiTheme="minorEastAsia" w:cs="Times New Roman" w:hint="eastAsia"/>
                <w:sz w:val="18"/>
                <w:szCs w:val="18"/>
              </w:rPr>
              <w:t>31</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544E60" w:rsidRDefault="009911F9">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544E60" w:rsidRDefault="009911F9">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hint="eastAsia"/>
                <w:sz w:val="18"/>
                <w:szCs w:val="18"/>
              </w:rPr>
              <w:t>2026</w:t>
            </w:r>
            <w:r>
              <w:rPr>
                <w:rFonts w:asciiTheme="minorEastAsia" w:hAnsiTheme="minorEastAsia" w:cs="Times New Roman"/>
                <w:sz w:val="18"/>
                <w:szCs w:val="18"/>
              </w:rPr>
              <w:t>】年【</w:t>
            </w:r>
            <w:r>
              <w:rPr>
                <w:rFonts w:asciiTheme="minorEastAsia" w:hAnsiTheme="minorEastAsia" w:cs="Times New Roman" w:hint="eastAsia"/>
                <w:sz w:val="18"/>
                <w:szCs w:val="18"/>
              </w:rPr>
              <w:t>5</w:t>
            </w:r>
            <w:r>
              <w:rPr>
                <w:rFonts w:asciiTheme="minorEastAsia" w:hAnsiTheme="minorEastAsia" w:cs="Times New Roman" w:hint="eastAsia"/>
                <w:sz w:val="18"/>
                <w:szCs w:val="18"/>
              </w:rPr>
              <w:t>】月【</w:t>
            </w:r>
            <w:r>
              <w:rPr>
                <w:rFonts w:asciiTheme="minorEastAsia" w:hAnsiTheme="minorEastAsia" w:cs="Times New Roman" w:hint="eastAsia"/>
                <w:sz w:val="18"/>
                <w:szCs w:val="18"/>
              </w:rPr>
              <w:t>26</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544E60" w:rsidRDefault="009911F9">
            <w:pPr>
              <w:spacing w:line="360" w:lineRule="auto"/>
              <w:rPr>
                <w:rFonts w:asciiTheme="minorEastAsia" w:hAnsiTheme="minorEastAsia" w:cs="Times New Roman"/>
                <w:sz w:val="18"/>
                <w:szCs w:val="18"/>
              </w:rPr>
            </w:pPr>
            <w:r>
              <w:rPr>
                <w:rFonts w:ascii="宋体" w:hAnsi="宋体" w:hint="eastAsia"/>
                <w:bCs/>
                <w:sz w:val="18"/>
                <w:szCs w:val="18"/>
              </w:rPr>
              <w:t>2.</w:t>
            </w:r>
            <w:r>
              <w:rPr>
                <w:rFonts w:ascii="宋体" w:hAnsi="宋体" w:hint="eastAsia"/>
                <w:bCs/>
                <w:sz w:val="18"/>
                <w:szCs w:val="18"/>
              </w:rPr>
              <w:t>本产品的实际终止日受制于本理财产品销售文件“提前终止”及“延期终止”情形。</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】元；超出起点金额的部分以【</w:t>
            </w:r>
            <w:r>
              <w:rPr>
                <w:rFonts w:asciiTheme="majorEastAsia" w:eastAsiaTheme="majorEastAsia" w:hAnsiTheme="majorEastAsia" w:hint="eastAsia"/>
                <w:bCs/>
                <w:sz w:val="18"/>
                <w:szCs w:val="18"/>
              </w:rPr>
              <w:t>0.01</w:t>
            </w:r>
            <w:r>
              <w:rPr>
                <w:rFonts w:asciiTheme="majorEastAsia" w:eastAsiaTheme="majorEastAsia" w:hAnsiTheme="majorEastAsia" w:hint="eastAsia"/>
                <w:bCs/>
                <w:sz w:val="18"/>
                <w:szCs w:val="18"/>
              </w:rPr>
              <w:t>】元的整数倍递增。</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A/B/C/D</w:t>
            </w:r>
            <w:r>
              <w:rPr>
                <w:rFonts w:asciiTheme="majorEastAsia" w:eastAsiaTheme="majorEastAsia" w:hAnsiTheme="majorEastAsia" w:hint="eastAsia"/>
                <w:bCs/>
                <w:color w:val="000000" w:themeColor="text1"/>
                <w:sz w:val="18"/>
                <w:szCs w:val="18"/>
              </w:rPr>
              <w:t>】类份额）</w:t>
            </w:r>
          </w:p>
          <w:p w:rsidR="00544E60" w:rsidRDefault="009911F9">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544E60" w:rsidRDefault="009911F9">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544E60" w:rsidRDefault="009911F9">
            <w:pPr>
              <w:spacing w:line="360" w:lineRule="auto"/>
              <w:jc w:val="left"/>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544E60" w:rsidRDefault="009911F9">
            <w:pPr>
              <w:pStyle w:val="Default"/>
              <w:spacing w:line="360" w:lineRule="auto"/>
              <w:rPr>
                <w:rFonts w:hAnsi="宋体"/>
                <w:bCs/>
                <w:sz w:val="18"/>
                <w:szCs w:val="18"/>
              </w:rPr>
            </w:pPr>
            <w:r>
              <w:rPr>
                <w:rFonts w:hAnsi="宋体" w:hint="eastAsia"/>
                <w:bCs/>
                <w:sz w:val="18"/>
                <w:szCs w:val="18"/>
              </w:rPr>
              <w:t>（适用【</w:t>
            </w:r>
            <w:r>
              <w:rPr>
                <w:rFonts w:asciiTheme="majorEastAsia" w:eastAsiaTheme="majorEastAsia" w:hAnsiTheme="majorEastAsia" w:hint="eastAsia"/>
                <w:bCs/>
                <w:color w:val="000000" w:themeColor="text1"/>
                <w:sz w:val="18"/>
                <w:szCs w:val="18"/>
              </w:rPr>
              <w:t>A/B/C/D</w:t>
            </w:r>
            <w:r>
              <w:rPr>
                <w:rFonts w:hAnsi="宋体" w:hint="eastAsia"/>
                <w:bCs/>
                <w:sz w:val="18"/>
                <w:szCs w:val="18"/>
              </w:rPr>
              <w:t>】类</w:t>
            </w:r>
            <w:r>
              <w:rPr>
                <w:rFonts w:hAnsi="宋体"/>
                <w:bCs/>
                <w:sz w:val="18"/>
                <w:szCs w:val="18"/>
              </w:rPr>
              <w:t>份额</w:t>
            </w:r>
            <w:r>
              <w:rPr>
                <w:rFonts w:hAnsi="宋体" w:hint="eastAsia"/>
                <w:bCs/>
                <w:sz w:val="18"/>
                <w:szCs w:val="18"/>
              </w:rPr>
              <w:t>）</w:t>
            </w:r>
          </w:p>
          <w:p w:rsidR="00544E60" w:rsidRDefault="009911F9">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认购的数量限制</w:t>
            </w:r>
          </w:p>
          <w:p w:rsidR="00544E60" w:rsidRDefault="009911F9">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1</w:t>
            </w:r>
            <w:r>
              <w:rPr>
                <w:rFonts w:asciiTheme="minorEastAsia" w:eastAsiaTheme="minorEastAsia" w:hAnsiTheme="minorEastAsia" w:hint="eastAsia"/>
                <w:color w:val="auto"/>
                <w:sz w:val="18"/>
                <w:szCs w:val="18"/>
              </w:rPr>
              <w:t>）单一投资者认购上限为【</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p>
          <w:p w:rsidR="00544E60" w:rsidRDefault="009911F9">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w:t>
            </w:r>
            <w:r>
              <w:rPr>
                <w:rFonts w:asciiTheme="minorEastAsia" w:eastAsiaTheme="minorEastAsia" w:hAnsiTheme="minorEastAsia" w:hint="eastAsia"/>
                <w:color w:val="auto"/>
                <w:sz w:val="18"/>
                <w:szCs w:val="18"/>
              </w:rPr>
              <w:t>2</w:t>
            </w:r>
            <w:r>
              <w:rPr>
                <w:rFonts w:asciiTheme="minorEastAsia" w:eastAsiaTheme="minorEastAsia" w:hAnsiTheme="minorEastAsia" w:hint="eastAsia"/>
                <w:color w:val="auto"/>
                <w:sz w:val="18"/>
                <w:szCs w:val="18"/>
              </w:rPr>
              <w:t>）产品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】，符合产品管理人流动性管理的稳定资金除外。</w:t>
            </w:r>
          </w:p>
          <w:p w:rsidR="00544E60" w:rsidRDefault="009911F9">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如需突破上限，请与产品管理人或销售机构客户经理联系。</w:t>
            </w:r>
            <w:r>
              <w:rPr>
                <w:rFonts w:asciiTheme="minorEastAsia" w:eastAsiaTheme="minorEastAsia" w:hAnsiTheme="minorEastAsia" w:hint="eastAsia"/>
                <w:color w:val="auto"/>
                <w:sz w:val="18"/>
                <w:szCs w:val="18"/>
              </w:rPr>
              <w:t xml:space="preserve"> </w:t>
            </w:r>
          </w:p>
          <w:p w:rsidR="00544E60" w:rsidRDefault="009911F9">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r>
              <w:rPr>
                <w:rFonts w:ascii="黑体" w:eastAsia="黑体" w:hAnsi="黑体"/>
                <w:color w:val="000000" w:themeColor="text1"/>
                <w:sz w:val="18"/>
                <w:szCs w:val="18"/>
              </w:rPr>
              <w:t>。</w:t>
            </w:r>
          </w:p>
          <w:p w:rsidR="00544E60" w:rsidRDefault="009911F9">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w:t>
            </w:r>
            <w:r>
              <w:rPr>
                <w:rFonts w:ascii="黑体" w:eastAsia="黑体" w:hAnsi="黑体"/>
                <w:color w:val="000000" w:themeColor="text1"/>
                <w:sz w:val="18"/>
                <w:szCs w:val="18"/>
              </w:rPr>
              <w:t>）投资者认购或申购确认后可能导致其持有份额超过产品总份额</w:t>
            </w:r>
            <w:r>
              <w:rPr>
                <w:rFonts w:ascii="黑体" w:eastAsia="黑体" w:hAnsi="黑体"/>
                <w:color w:val="000000" w:themeColor="text1"/>
                <w:sz w:val="18"/>
                <w:szCs w:val="18"/>
              </w:rPr>
              <w:t>50%</w:t>
            </w:r>
            <w:r>
              <w:rPr>
                <w:rFonts w:ascii="黑体" w:eastAsia="黑体" w:hAnsi="黑体"/>
                <w:color w:val="000000" w:themeColor="text1"/>
                <w:sz w:val="18"/>
                <w:szCs w:val="18"/>
              </w:rPr>
              <w:t>的，管理人有权拒绝或暂停认购、申购。</w:t>
            </w:r>
          </w:p>
          <w:p w:rsidR="00544E60" w:rsidRDefault="009911F9">
            <w:pPr>
              <w:spacing w:line="360" w:lineRule="auto"/>
              <w:rPr>
                <w:rFonts w:asciiTheme="minorEastAsia" w:eastAsiaTheme="minorEastAsia" w:hAnsiTheme="min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w:t>
            </w:r>
            <w:r>
              <w:rPr>
                <w:rFonts w:ascii="黑体" w:eastAsia="黑体" w:hAnsi="黑体"/>
                <w:color w:val="000000" w:themeColor="text1"/>
                <w:sz w:val="18"/>
                <w:szCs w:val="18"/>
              </w:rPr>
              <w:t>）非因管理人主观因素导致突破该比例限制的，在单一投资者持有比例降至</w:t>
            </w:r>
            <w:r>
              <w:rPr>
                <w:rFonts w:ascii="黑体" w:eastAsia="黑体" w:hAnsi="黑体"/>
                <w:color w:val="000000" w:themeColor="text1"/>
                <w:sz w:val="18"/>
                <w:szCs w:val="18"/>
              </w:rPr>
              <w:t>50%</w:t>
            </w:r>
            <w:r>
              <w:rPr>
                <w:rFonts w:ascii="黑体" w:eastAsia="黑体" w:hAnsi="黑体"/>
                <w:color w:val="000000" w:themeColor="text1"/>
                <w:sz w:val="18"/>
                <w:szCs w:val="18"/>
              </w:rPr>
              <w:t>以下之前，管理人不再接受该投资者对本产品的认购、申购申请。</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544E60" w:rsidRDefault="009911F9">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544E60" w:rsidRDefault="009911F9">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544E60" w:rsidRDefault="009911F9">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bCs/>
                <w:sz w:val="18"/>
                <w:szCs w:val="18"/>
              </w:rPr>
              <w:t>．产品实际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544E60" w:rsidRDefault="009911F9">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544E60">
        <w:trPr>
          <w:trHeight w:val="1078"/>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544E60" w:rsidRDefault="009911F9">
            <w:pPr>
              <w:autoSpaceDE w:val="0"/>
              <w:autoSpaceDN w:val="0"/>
              <w:adjustRightInd w:val="0"/>
              <w:spacing w:line="360" w:lineRule="auto"/>
              <w:jc w:val="left"/>
              <w:rPr>
                <w:rFonts w:hAnsi="宋体"/>
                <w:sz w:val="18"/>
                <w:szCs w:val="18"/>
              </w:rPr>
            </w:pPr>
            <w:r>
              <w:rPr>
                <w:rFonts w:hAnsi="宋体"/>
                <w:sz w:val="18"/>
                <w:szCs w:val="18"/>
              </w:rPr>
              <w:t>1.</w:t>
            </w:r>
            <w:r>
              <w:rPr>
                <w:rFonts w:hAnsi="宋体"/>
                <w:sz w:val="18"/>
                <w:szCs w:val="18"/>
              </w:rPr>
              <w:t>业绩比较基准的设置</w:t>
            </w:r>
          </w:p>
          <w:p w:rsidR="00544E60" w:rsidRDefault="009911F9">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产品管理人设置业绩比较基准。</w:t>
            </w:r>
          </w:p>
          <w:p w:rsidR="00544E60" w:rsidRDefault="009911F9">
            <w:pPr>
              <w:autoSpaceDE w:val="0"/>
              <w:autoSpaceDN w:val="0"/>
              <w:adjustRightInd w:val="0"/>
              <w:spacing w:line="360" w:lineRule="auto"/>
              <w:jc w:val="left"/>
              <w:rPr>
                <w:rFonts w:asciiTheme="majorEastAsia" w:eastAsiaTheme="majorEastAsia" w:hAnsiTheme="majorEastAsia"/>
                <w:bCs/>
                <w:sz w:val="18"/>
                <w:szCs w:val="18"/>
              </w:rPr>
            </w:pPr>
            <w:r>
              <w:rPr>
                <w:rFonts w:ascii="宋体" w:hAnsi="宋体" w:hint="eastAsia"/>
                <w:bCs/>
                <w:sz w:val="18"/>
                <w:szCs w:val="18"/>
              </w:rPr>
              <w:t>（</w:t>
            </w:r>
            <w:r>
              <w:rPr>
                <w:rFonts w:ascii="宋体" w:hAnsi="宋体"/>
                <w:bCs/>
                <w:sz w:val="18"/>
                <w:szCs w:val="18"/>
              </w:rPr>
              <w:t>1</w:t>
            </w:r>
            <w:r>
              <w:rPr>
                <w:rFonts w:ascii="宋体" w:hAnsi="宋体"/>
                <w:bCs/>
                <w:sz w:val="18"/>
                <w:szCs w:val="18"/>
              </w:rPr>
              <w:t>）业绩比较基准的说明：</w:t>
            </w:r>
            <w:r>
              <w:rPr>
                <w:rFonts w:ascii="宋体" w:hAnsi="宋体" w:hint="eastAsia"/>
                <w:bCs/>
                <w:sz w:val="18"/>
                <w:szCs w:val="18"/>
              </w:rPr>
              <w:t>【产品投资债权类资产不低于</w:t>
            </w:r>
            <w:r>
              <w:rPr>
                <w:rFonts w:ascii="宋体" w:hAnsi="宋体" w:hint="eastAsia"/>
                <w:bCs/>
                <w:sz w:val="18"/>
                <w:szCs w:val="18"/>
              </w:rPr>
              <w:t>80%</w:t>
            </w:r>
            <w:r>
              <w:rPr>
                <w:rFonts w:ascii="宋体" w:hAnsi="宋体" w:hint="eastAsia"/>
                <w:bCs/>
                <w:sz w:val="18"/>
                <w:szCs w:val="18"/>
              </w:rPr>
              <w:t>，根据当前市场环境下大类资产合理配置比例及大类资产收益情况，考虑杠杆和费率等因素，并结合产品投资策略，设定业绩比较基准。</w:t>
            </w:r>
            <w:r>
              <w:rPr>
                <w:rFonts w:ascii="宋体" w:hAnsi="宋体"/>
                <w:bCs/>
                <w:sz w:val="18"/>
                <w:szCs w:val="18"/>
              </w:rPr>
              <w:t>】</w:t>
            </w:r>
          </w:p>
          <w:p w:rsidR="00544E60" w:rsidRDefault="009911F9">
            <w:pPr>
              <w:spacing w:line="360" w:lineRule="auto"/>
              <w:jc w:val="left"/>
              <w:rPr>
                <w:rFonts w:asciiTheme="majorEastAsia" w:hAnsiTheme="majorEastAsia"/>
                <w:sz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2.40%</w:t>
            </w:r>
            <w:r>
              <w:rPr>
                <w:rFonts w:ascii="宋体" w:hAnsi="宋体"/>
                <w:bCs/>
                <w:sz w:val="18"/>
                <w:szCs w:val="18"/>
              </w:rPr>
              <w:t>】</w:t>
            </w:r>
            <w:r>
              <w:rPr>
                <w:rFonts w:hAnsi="宋体" w:hint="eastAsia"/>
                <w:sz w:val="18"/>
                <w:szCs w:val="18"/>
              </w:rPr>
              <w:t>（适用【</w:t>
            </w:r>
            <w:r>
              <w:rPr>
                <w:rFonts w:hAnsi="宋体" w:hint="eastAsia"/>
                <w:sz w:val="18"/>
                <w:szCs w:val="18"/>
              </w:rPr>
              <w:t>A</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2.46%</w:t>
            </w:r>
            <w:r>
              <w:rPr>
                <w:rFonts w:ascii="宋体" w:hAnsi="宋体"/>
                <w:bCs/>
                <w:sz w:val="18"/>
                <w:szCs w:val="18"/>
              </w:rPr>
              <w:t>】</w:t>
            </w:r>
            <w:r>
              <w:rPr>
                <w:rFonts w:hAnsi="宋体" w:hint="eastAsia"/>
                <w:sz w:val="18"/>
                <w:szCs w:val="18"/>
              </w:rPr>
              <w:t>（适用【</w:t>
            </w:r>
            <w:r>
              <w:rPr>
                <w:rFonts w:hAnsi="宋体" w:hint="eastAsia"/>
                <w:sz w:val="18"/>
                <w:szCs w:val="18"/>
              </w:rPr>
              <w:t>B</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2.31%</w:t>
            </w:r>
            <w:r>
              <w:rPr>
                <w:rFonts w:ascii="宋体" w:hAnsi="宋体"/>
                <w:bCs/>
                <w:sz w:val="18"/>
                <w:szCs w:val="18"/>
              </w:rPr>
              <w:t>】</w:t>
            </w:r>
            <w:r>
              <w:rPr>
                <w:rFonts w:hAnsi="宋体" w:hint="eastAsia"/>
                <w:sz w:val="18"/>
                <w:szCs w:val="18"/>
              </w:rPr>
              <w:t>（适用【</w:t>
            </w:r>
            <w:r>
              <w:rPr>
                <w:rFonts w:hAnsi="宋体" w:hint="eastAsia"/>
                <w:sz w:val="18"/>
                <w:szCs w:val="18"/>
              </w:rPr>
              <w:t>C</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asciiTheme="majorEastAsia" w:hAnsiTheme="majorEastAsia"/>
                <w:sz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2.16%</w:t>
            </w:r>
            <w:r>
              <w:rPr>
                <w:rFonts w:ascii="宋体" w:hAnsi="宋体"/>
                <w:bCs/>
                <w:sz w:val="18"/>
                <w:szCs w:val="18"/>
              </w:rPr>
              <w:t>】</w:t>
            </w:r>
            <w:r>
              <w:rPr>
                <w:rFonts w:hAnsi="宋体" w:hint="eastAsia"/>
                <w:sz w:val="18"/>
                <w:szCs w:val="18"/>
              </w:rPr>
              <w:t>（适用【</w:t>
            </w:r>
            <w:r>
              <w:rPr>
                <w:rFonts w:hAnsi="宋体" w:hint="eastAsia"/>
                <w:sz w:val="18"/>
                <w:szCs w:val="18"/>
              </w:rPr>
              <w:t>D</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产品管理人不设置业绩比较基准。</w:t>
            </w:r>
          </w:p>
          <w:p w:rsidR="00544E60" w:rsidRDefault="009911F9">
            <w:pPr>
              <w:spacing w:line="360" w:lineRule="auto"/>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bCs/>
                <w:sz w:val="18"/>
                <w:szCs w:val="18"/>
              </w:rPr>
              <w:t>业绩比较基准的提示：</w:t>
            </w:r>
          </w:p>
          <w:p w:rsidR="00544E60" w:rsidRDefault="009911F9">
            <w:pPr>
              <w:spacing w:line="360" w:lineRule="auto"/>
              <w:jc w:val="left"/>
              <w:rPr>
                <w:rFonts w:asciiTheme="majorEastAsia" w:hAnsiTheme="majorEastAsia"/>
                <w:b/>
                <w:sz w:val="18"/>
              </w:rPr>
            </w:pPr>
            <w:r>
              <w:rPr>
                <w:rFonts w:asciiTheme="majorEastAsia" w:hAnsiTheme="majorEastAsia" w:hint="eastAsia"/>
                <w:b/>
                <w:sz w:val="18"/>
              </w:rPr>
              <w:t>（</w:t>
            </w:r>
            <w:r>
              <w:rPr>
                <w:rFonts w:asciiTheme="majorEastAsia" w:hAnsiTheme="majorEastAsia" w:hint="eastAsia"/>
                <w:b/>
                <w:sz w:val="18"/>
              </w:rPr>
              <w:t>1</w:t>
            </w:r>
            <w:r>
              <w:rPr>
                <w:rFonts w:asciiTheme="majorEastAsia" w:hAnsiTheme="majorEastAsia" w:hint="eastAsia"/>
                <w:b/>
                <w:sz w:val="18"/>
              </w:rPr>
              <w:t>）</w:t>
            </w:r>
            <w:r>
              <w:rPr>
                <w:rFonts w:ascii="黑体" w:eastAsia="黑体" w:hAnsi="黑体" w:hint="eastAsia"/>
                <w:sz w:val="18"/>
                <w:szCs w:val="18"/>
              </w:rPr>
              <w:t>★</w:t>
            </w:r>
            <w:r>
              <w:rPr>
                <w:rFonts w:ascii="黑体" w:eastAsia="黑体" w:hAnsi="黑体" w:hint="eastAsia"/>
                <w:sz w:val="18"/>
              </w:rPr>
              <w:t>业绩比较基准</w:t>
            </w:r>
            <w:r>
              <w:rPr>
                <w:rFonts w:ascii="黑体" w:eastAsia="黑体" w:hAnsi="黑体" w:hint="eastAsia"/>
                <w:bCs/>
                <w:sz w:val="18"/>
                <w:szCs w:val="18"/>
              </w:rPr>
              <w:t>不是预期收益率，</w:t>
            </w:r>
            <w:r>
              <w:rPr>
                <w:rFonts w:ascii="黑体" w:eastAsia="黑体" w:hAnsi="黑体" w:hint="eastAsia"/>
                <w:sz w:val="18"/>
              </w:rPr>
              <w:t>不代表产品</w:t>
            </w:r>
            <w:r>
              <w:rPr>
                <w:rFonts w:ascii="黑体" w:eastAsia="黑体" w:hAnsi="黑体" w:hint="eastAsia"/>
                <w:bCs/>
                <w:sz w:val="18"/>
                <w:szCs w:val="18"/>
              </w:rPr>
              <w:t>的</w:t>
            </w:r>
            <w:r>
              <w:rPr>
                <w:rFonts w:ascii="黑体" w:eastAsia="黑体" w:hAnsi="黑体" w:hint="eastAsia"/>
                <w:sz w:val="18"/>
              </w:rPr>
              <w:t>未来表现</w:t>
            </w:r>
            <w:r>
              <w:rPr>
                <w:rFonts w:ascii="黑体" w:eastAsia="黑体" w:hAnsi="黑体" w:hint="eastAsia"/>
                <w:bCs/>
                <w:sz w:val="18"/>
                <w:szCs w:val="18"/>
              </w:rPr>
              <w:t>和</w:t>
            </w:r>
            <w:r>
              <w:rPr>
                <w:rFonts w:ascii="黑体" w:eastAsia="黑体" w:hAnsi="黑体" w:hint="eastAsia"/>
                <w:sz w:val="18"/>
              </w:rPr>
              <w:t>实际收益，不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，投资须谨慎。</w:t>
            </w:r>
          </w:p>
          <w:p w:rsidR="00544E60" w:rsidRDefault="009911F9">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544E60">
        <w:trPr>
          <w:trHeight w:val="1078"/>
          <w:jc w:val="center"/>
        </w:trPr>
        <w:tc>
          <w:tcPr>
            <w:tcW w:w="1970" w:type="dxa"/>
            <w:shd w:val="solid" w:color="FFFFFF" w:fill="FFFFFF"/>
            <w:vAlign w:val="center"/>
          </w:tcPr>
          <w:p w:rsidR="00544E60" w:rsidRDefault="009911F9">
            <w:pPr>
              <w:spacing w:line="360" w:lineRule="auto"/>
              <w:jc w:val="left"/>
              <w:rPr>
                <w:sz w:val="18"/>
                <w:szCs w:val="18"/>
              </w:rPr>
            </w:pPr>
            <w:r>
              <w:rPr>
                <w:rFonts w:hint="eastAsia"/>
                <w:sz w:val="18"/>
                <w:szCs w:val="18"/>
              </w:rPr>
              <w:lastRenderedPageBreak/>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544E60" w:rsidRDefault="009911F9">
            <w:pPr>
              <w:spacing w:line="360" w:lineRule="auto"/>
              <w:jc w:val="left"/>
              <w:rPr>
                <w:rFonts w:hAnsi="宋体"/>
                <w:bCs/>
                <w:sz w:val="18"/>
                <w:szCs w:val="18"/>
              </w:rPr>
            </w:pPr>
            <w:r>
              <w:rPr>
                <w:rFonts w:hAnsi="宋体"/>
                <w:bCs/>
                <w:sz w:val="18"/>
                <w:szCs w:val="18"/>
              </w:rPr>
              <w:t>1.</w:t>
            </w:r>
            <w:r>
              <w:rPr>
                <w:rFonts w:hAnsi="宋体"/>
                <w:bCs/>
                <w:sz w:val="18"/>
                <w:szCs w:val="18"/>
              </w:rPr>
              <w:t>业绩报酬计提基准的设置</w:t>
            </w:r>
          </w:p>
          <w:p w:rsidR="00544E60" w:rsidRDefault="009911F9">
            <w:pPr>
              <w:autoSpaceDE w:val="0"/>
              <w:autoSpaceDN w:val="0"/>
              <w:adjustRightInd w:val="0"/>
              <w:spacing w:line="360" w:lineRule="auto"/>
              <w:jc w:val="left"/>
              <w:rPr>
                <w:rFonts w:asciiTheme="majorEastAsia" w:eastAsiaTheme="majorEastAsia" w:hAnsiTheme="majorEastAsia"/>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kern w:val="0"/>
                <w:sz w:val="18"/>
                <w:szCs w:val="18"/>
              </w:rPr>
              <w:t>产品管理人设置业绩报酬计提基准。</w:t>
            </w:r>
          </w:p>
          <w:p w:rsidR="00544E60" w:rsidRDefault="009911F9">
            <w:pPr>
              <w:spacing w:line="360" w:lineRule="auto"/>
              <w:jc w:val="left"/>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：管理人</w:t>
            </w:r>
            <w:r>
              <w:rPr>
                <w:rFonts w:ascii="宋体" w:hAnsi="宋体"/>
                <w:bCs/>
                <w:sz w:val="18"/>
                <w:szCs w:val="18"/>
              </w:rPr>
              <w:t>对本产品设定</w:t>
            </w:r>
            <w:r>
              <w:rPr>
                <w:rFonts w:ascii="宋体" w:hAnsi="宋体" w:hint="eastAsia"/>
                <w:bCs/>
                <w:sz w:val="18"/>
                <w:szCs w:val="18"/>
              </w:rPr>
              <w:t>业绩报酬计提基准：</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2.40%</w:t>
            </w:r>
            <w:r>
              <w:rPr>
                <w:rFonts w:ascii="宋体" w:hAnsi="宋体"/>
                <w:bCs/>
                <w:sz w:val="18"/>
                <w:szCs w:val="18"/>
              </w:rPr>
              <w:t>】</w:t>
            </w:r>
            <w:r>
              <w:rPr>
                <w:rFonts w:hAnsi="宋体" w:hint="eastAsia"/>
                <w:sz w:val="18"/>
                <w:szCs w:val="18"/>
              </w:rPr>
              <w:t>（适用【</w:t>
            </w:r>
            <w:r>
              <w:rPr>
                <w:rFonts w:hAnsi="宋体" w:hint="eastAsia"/>
                <w:sz w:val="18"/>
                <w:szCs w:val="18"/>
              </w:rPr>
              <w:t>A</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2.46%</w:t>
            </w:r>
            <w:r>
              <w:rPr>
                <w:rFonts w:ascii="宋体" w:hAnsi="宋体"/>
                <w:bCs/>
                <w:sz w:val="18"/>
                <w:szCs w:val="18"/>
              </w:rPr>
              <w:t>】</w:t>
            </w:r>
            <w:r>
              <w:rPr>
                <w:rFonts w:hAnsi="宋体" w:hint="eastAsia"/>
                <w:sz w:val="18"/>
                <w:szCs w:val="18"/>
              </w:rPr>
              <w:t>（适用【</w:t>
            </w:r>
            <w:r>
              <w:rPr>
                <w:rFonts w:hAnsi="宋体" w:hint="eastAsia"/>
                <w:sz w:val="18"/>
                <w:szCs w:val="18"/>
              </w:rPr>
              <w:t>B</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hAnsi="宋体"/>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2.31%</w:t>
            </w:r>
            <w:r>
              <w:rPr>
                <w:rFonts w:ascii="宋体" w:hAnsi="宋体"/>
                <w:bCs/>
                <w:sz w:val="18"/>
                <w:szCs w:val="18"/>
              </w:rPr>
              <w:t>】</w:t>
            </w:r>
            <w:r>
              <w:rPr>
                <w:rFonts w:hAnsi="宋体" w:hint="eastAsia"/>
                <w:sz w:val="18"/>
                <w:szCs w:val="18"/>
              </w:rPr>
              <w:t>（适用【</w:t>
            </w:r>
            <w:r>
              <w:rPr>
                <w:rFonts w:hAnsi="宋体" w:hint="eastAsia"/>
                <w:sz w:val="18"/>
                <w:szCs w:val="18"/>
              </w:rPr>
              <w:t>C</w:t>
            </w:r>
            <w:r>
              <w:rPr>
                <w:rFonts w:hAnsi="宋体" w:hint="eastAsia"/>
                <w:sz w:val="18"/>
                <w:szCs w:val="18"/>
              </w:rPr>
              <w:t>】</w:t>
            </w:r>
            <w:r>
              <w:rPr>
                <w:rFonts w:hAnsi="宋体" w:hint="eastAsia"/>
                <w:sz w:val="18"/>
                <w:szCs w:val="18"/>
              </w:rPr>
              <w:t>类份额）</w:t>
            </w:r>
          </w:p>
          <w:p w:rsidR="00544E60" w:rsidRDefault="009911F9">
            <w:pPr>
              <w:autoSpaceDE w:val="0"/>
              <w:autoSpaceDN w:val="0"/>
              <w:adjustRightInd w:val="0"/>
              <w:spacing w:line="360" w:lineRule="auto"/>
              <w:jc w:val="left"/>
              <w:rPr>
                <w:rFonts w:ascii="宋体" w:hAnsi="宋体"/>
                <w:bCs/>
                <w:sz w:val="18"/>
                <w:szCs w:val="18"/>
              </w:rPr>
            </w:pPr>
            <w:r>
              <w:rPr>
                <w:rFonts w:asciiTheme="majorEastAsia" w:hAnsiTheme="majorEastAsia" w:hint="eastAsia"/>
                <w:sz w:val="18"/>
              </w:rPr>
              <w:t>年化</w:t>
            </w:r>
            <w:r>
              <w:rPr>
                <w:rFonts w:ascii="宋体" w:hAnsi="宋体" w:hint="eastAsia"/>
                <w:bCs/>
                <w:sz w:val="18"/>
                <w:szCs w:val="18"/>
              </w:rPr>
              <w:t>【</w:t>
            </w:r>
            <w:r>
              <w:rPr>
                <w:rFonts w:ascii="宋体" w:hAnsi="宋体" w:hint="eastAsia"/>
                <w:bCs/>
                <w:sz w:val="18"/>
                <w:szCs w:val="18"/>
              </w:rPr>
              <w:t>2.16%</w:t>
            </w:r>
            <w:r>
              <w:rPr>
                <w:rFonts w:ascii="宋体" w:hAnsi="宋体"/>
                <w:bCs/>
                <w:sz w:val="18"/>
                <w:szCs w:val="18"/>
              </w:rPr>
              <w:t>】</w:t>
            </w:r>
            <w:r>
              <w:rPr>
                <w:rFonts w:hAnsi="宋体" w:hint="eastAsia"/>
                <w:sz w:val="18"/>
                <w:szCs w:val="18"/>
              </w:rPr>
              <w:t>（适用【</w:t>
            </w:r>
            <w:r>
              <w:rPr>
                <w:rFonts w:hAnsi="宋体" w:hint="eastAsia"/>
                <w:sz w:val="18"/>
                <w:szCs w:val="18"/>
              </w:rPr>
              <w:t>D</w:t>
            </w:r>
            <w:r>
              <w:rPr>
                <w:rFonts w:hAnsi="宋体" w:hint="eastAsia"/>
                <w:sz w:val="18"/>
                <w:szCs w:val="18"/>
              </w:rPr>
              <w:t>】</w:t>
            </w:r>
            <w:r>
              <w:rPr>
                <w:rFonts w:hAnsi="宋体" w:hint="eastAsia"/>
                <w:sz w:val="18"/>
                <w:szCs w:val="18"/>
              </w:rPr>
              <w:t>类份额）</w:t>
            </w:r>
          </w:p>
          <w:p w:rsidR="00544E60" w:rsidRDefault="009911F9">
            <w:pPr>
              <w:spacing w:line="360" w:lineRule="auto"/>
              <w:jc w:val="left"/>
              <w:rPr>
                <w:rFonts w:ascii="宋体" w:hAnsi="宋体"/>
                <w:bCs/>
                <w:sz w:val="18"/>
                <w:szCs w:val="18"/>
              </w:rPr>
            </w:pPr>
            <w:r>
              <w:rPr>
                <w:rFonts w:asciiTheme="majorEastAsia" w:eastAsiaTheme="majorEastAsia" w:hAnsiTheme="majorEastAsia" w:hint="eastAsia"/>
                <w:kern w:val="0"/>
                <w:sz w:val="18"/>
                <w:szCs w:val="18"/>
              </w:rPr>
              <w:t>□</w:t>
            </w:r>
            <w:r>
              <w:rPr>
                <w:rFonts w:asciiTheme="majorEastAsia" w:eastAsiaTheme="majorEastAsia" w:hAnsiTheme="majorEastAsia"/>
                <w:kern w:val="0"/>
                <w:sz w:val="18"/>
                <w:szCs w:val="18"/>
              </w:rPr>
              <w:t xml:space="preserve"> </w:t>
            </w:r>
            <w:r>
              <w:rPr>
                <w:rFonts w:asciiTheme="majorEastAsia" w:eastAsiaTheme="majorEastAsia" w:hAnsiTheme="majorEastAsia" w:hint="eastAsia"/>
                <w:kern w:val="0"/>
                <w:sz w:val="18"/>
                <w:szCs w:val="18"/>
              </w:rPr>
              <w:t>产品管理人不设置业绩报酬计提基准。</w:t>
            </w:r>
          </w:p>
          <w:p w:rsidR="00544E60" w:rsidRDefault="009911F9">
            <w:pPr>
              <w:spacing w:line="360" w:lineRule="auto"/>
              <w:jc w:val="left"/>
              <w:rPr>
                <w:rFonts w:ascii="宋体" w:hAnsi="宋体"/>
                <w:bCs/>
                <w:sz w:val="18"/>
                <w:szCs w:val="18"/>
              </w:rPr>
            </w:pPr>
            <w:r>
              <w:rPr>
                <w:rFonts w:ascii="宋体" w:hAnsi="宋体"/>
                <w:bCs/>
                <w:sz w:val="18"/>
                <w:szCs w:val="18"/>
              </w:rPr>
              <w:t>2.</w:t>
            </w:r>
            <w:r>
              <w:rPr>
                <w:rFonts w:ascii="宋体" w:hAnsi="宋体"/>
                <w:bCs/>
                <w:sz w:val="18"/>
                <w:szCs w:val="18"/>
              </w:rPr>
              <w:t>业绩报酬计提基准的提示</w:t>
            </w:r>
            <w:r>
              <w:rPr>
                <w:rFonts w:ascii="宋体" w:hAnsi="宋体" w:hint="eastAsia"/>
                <w:bCs/>
                <w:sz w:val="18"/>
                <w:szCs w:val="18"/>
              </w:rPr>
              <w:t>：</w:t>
            </w:r>
          </w:p>
          <w:p w:rsidR="00544E60" w:rsidRDefault="009911F9">
            <w:pPr>
              <w:autoSpaceDE w:val="0"/>
              <w:autoSpaceDN w:val="0"/>
              <w:adjustRightInd w:val="0"/>
              <w:spacing w:line="360" w:lineRule="auto"/>
              <w:jc w:val="left"/>
              <w:rPr>
                <w:rFonts w:ascii="黑体" w:eastAsia="黑体" w:hAnsi="黑体"/>
                <w:sz w:val="18"/>
              </w:rPr>
            </w:pPr>
            <w:r>
              <w:rPr>
                <w:rFonts w:ascii="黑体" w:eastAsia="黑体" w:hAnsi="黑体" w:hint="eastAsia"/>
                <w:sz w:val="18"/>
              </w:rPr>
              <w:t>（</w:t>
            </w:r>
            <w:r>
              <w:rPr>
                <w:rFonts w:ascii="黑体" w:eastAsia="黑体" w:hAnsi="黑体"/>
                <w:sz w:val="18"/>
              </w:rPr>
              <w:t>1</w:t>
            </w:r>
            <w:r>
              <w:rPr>
                <w:rFonts w:ascii="黑体" w:eastAsia="黑体" w:hAnsi="黑体"/>
                <w:sz w:val="18"/>
              </w:rPr>
              <w:t>）</w:t>
            </w:r>
            <w:r>
              <w:rPr>
                <w:rFonts w:ascii="黑体" w:eastAsia="黑体" w:hAnsi="黑体" w:hint="eastAsia"/>
                <w:sz w:val="18"/>
                <w:szCs w:val="18"/>
              </w:rPr>
              <w:t>★</w:t>
            </w:r>
            <w:r>
              <w:rPr>
                <w:rFonts w:ascii="黑体" w:eastAsia="黑体" w:hAnsi="黑体" w:hint="eastAsia"/>
                <w:sz w:val="18"/>
              </w:rPr>
              <w:t>业绩报酬计提基准仅作为管理人计算超额业绩报酬的参照标准</w:t>
            </w:r>
            <w:r>
              <w:rPr>
                <w:rFonts w:ascii="黑体" w:eastAsia="黑体" w:hAnsi="黑体" w:hint="eastAsia"/>
                <w:bCs/>
                <w:sz w:val="18"/>
                <w:szCs w:val="18"/>
              </w:rPr>
              <w:t>。业绩报酬计提基准不是预期收益率</w:t>
            </w:r>
            <w:r>
              <w:rPr>
                <w:rFonts w:ascii="黑体" w:eastAsia="黑体" w:hAnsi="黑体" w:hint="eastAsia"/>
                <w:sz w:val="18"/>
              </w:rPr>
              <w:t>，不代表产品</w:t>
            </w:r>
            <w:r>
              <w:rPr>
                <w:rFonts w:ascii="黑体" w:eastAsia="黑体" w:hAnsi="黑体" w:hint="eastAsia"/>
                <w:bCs/>
                <w:sz w:val="18"/>
                <w:szCs w:val="18"/>
              </w:rPr>
              <w:t>的</w:t>
            </w:r>
            <w:r>
              <w:rPr>
                <w:rFonts w:ascii="黑体" w:eastAsia="黑体" w:hAnsi="黑体" w:hint="eastAsia"/>
                <w:sz w:val="18"/>
              </w:rPr>
              <w:t>未来表现</w:t>
            </w:r>
            <w:r>
              <w:rPr>
                <w:rFonts w:ascii="黑体" w:eastAsia="黑体" w:hAnsi="黑体" w:hint="eastAsia"/>
                <w:bCs/>
                <w:sz w:val="18"/>
                <w:szCs w:val="18"/>
              </w:rPr>
              <w:t>和</w:t>
            </w:r>
            <w:r>
              <w:rPr>
                <w:rFonts w:ascii="黑体" w:eastAsia="黑体" w:hAnsi="黑体" w:hint="eastAsia"/>
                <w:sz w:val="18"/>
              </w:rPr>
              <w:t>实际收益，不</w:t>
            </w:r>
            <w:r>
              <w:rPr>
                <w:rFonts w:ascii="黑体" w:eastAsia="黑体" w:hAnsi="黑体" w:hint="eastAsia"/>
                <w:bCs/>
                <w:sz w:val="18"/>
                <w:szCs w:val="18"/>
              </w:rPr>
              <w:t>构成对</w:t>
            </w:r>
            <w:r>
              <w:rPr>
                <w:rFonts w:ascii="黑体" w:eastAsia="黑体" w:hAnsi="黑体" w:hint="eastAsia"/>
                <w:sz w:val="18"/>
              </w:rPr>
              <w:t>产品收益的</w:t>
            </w:r>
            <w:r>
              <w:rPr>
                <w:rFonts w:ascii="黑体" w:eastAsia="黑体" w:hAnsi="黑体" w:hint="eastAsia"/>
                <w:bCs/>
                <w:sz w:val="18"/>
                <w:szCs w:val="18"/>
              </w:rPr>
              <w:t>承诺</w:t>
            </w:r>
            <w:r>
              <w:rPr>
                <w:rFonts w:ascii="黑体" w:eastAsia="黑体" w:hAnsi="黑体" w:hint="eastAsia"/>
                <w:sz w:val="18"/>
              </w:rPr>
              <w:t>，投资须谨慎。</w:t>
            </w:r>
          </w:p>
          <w:p w:rsidR="00544E60" w:rsidRDefault="009911F9">
            <w:pPr>
              <w:spacing w:line="360" w:lineRule="auto"/>
              <w:jc w:val="left"/>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bCs/>
                <w:sz w:val="18"/>
                <w:szCs w:val="18"/>
              </w:rPr>
              <w:t>）</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544E60">
        <w:trPr>
          <w:trHeight w:val="1078"/>
          <w:jc w:val="center"/>
        </w:trPr>
        <w:tc>
          <w:tcPr>
            <w:tcW w:w="1970" w:type="dxa"/>
            <w:shd w:val="solid" w:color="FFFFFF" w:fill="FFFFFF"/>
            <w:vAlign w:val="center"/>
          </w:tcPr>
          <w:p w:rsidR="00544E60" w:rsidRDefault="009911F9">
            <w:pPr>
              <w:spacing w:line="360" w:lineRule="auto"/>
              <w:jc w:val="left"/>
              <w:rPr>
                <w:sz w:val="18"/>
                <w:szCs w:val="18"/>
              </w:rPr>
            </w:pPr>
            <w:r>
              <w:rPr>
                <w:rFonts w:hAnsi="宋体" w:hint="eastAsia"/>
                <w:b/>
                <w:sz w:val="18"/>
                <w:szCs w:val="18"/>
              </w:rPr>
              <w:t>★</w:t>
            </w:r>
            <w:r>
              <w:rPr>
                <w:rFonts w:hint="eastAsia"/>
                <w:b/>
                <w:sz w:val="18"/>
                <w:szCs w:val="18"/>
              </w:rPr>
              <w:t>理财产品利益分配</w:t>
            </w:r>
          </w:p>
        </w:tc>
        <w:tc>
          <w:tcPr>
            <w:tcW w:w="7674" w:type="dxa"/>
            <w:shd w:val="solid" w:color="FFFFFF" w:fill="FFFFFF"/>
            <w:vAlign w:val="center"/>
          </w:tcPr>
          <w:p w:rsidR="00544E60" w:rsidRDefault="009911F9">
            <w:pPr>
              <w:spacing w:line="360" w:lineRule="auto"/>
              <w:jc w:val="left"/>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544E60" w:rsidRDefault="009911F9">
            <w:pPr>
              <w:spacing w:line="360" w:lineRule="auto"/>
              <w:jc w:val="left"/>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544E60" w:rsidRDefault="009911F9">
            <w:pPr>
              <w:spacing w:line="360" w:lineRule="auto"/>
              <w:rPr>
                <w:rFonts w:ascii="黑体" w:eastAsia="黑体" w:hAnsi="黑体"/>
                <w:bCs/>
                <w:color w:val="000000" w:themeColor="text1"/>
                <w:sz w:val="18"/>
                <w:szCs w:val="18"/>
              </w:rPr>
            </w:pPr>
            <w:r>
              <w:rPr>
                <w:rFonts w:ascii="黑体" w:eastAsia="黑体" w:hAnsi="黑体"/>
                <w:bCs/>
                <w:color w:val="000000" w:themeColor="text1"/>
                <w:sz w:val="18"/>
                <w:szCs w:val="18"/>
              </w:rPr>
              <w:t>1.</w:t>
            </w:r>
            <w:r>
              <w:rPr>
                <w:rFonts w:ascii="黑体" w:eastAsia="黑体" w:hAnsi="黑体"/>
                <w:bCs/>
                <w:color w:val="000000" w:themeColor="text1"/>
                <w:sz w:val="18"/>
                <w:szCs w:val="18"/>
              </w:rPr>
              <w:t>理财产品的费率标准</w:t>
            </w:r>
          </w:p>
          <w:p w:rsidR="00544E60" w:rsidRDefault="009911F9">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1</w:t>
            </w:r>
            <w:r>
              <w:rPr>
                <w:rFonts w:ascii="黑体" w:eastAsia="黑体" w:hAnsi="黑体"/>
                <w:bCs/>
                <w:color w:val="000000" w:themeColor="text1"/>
                <w:sz w:val="18"/>
                <w:szCs w:val="18"/>
              </w:rPr>
              <w:t>）认购费：</w:t>
            </w: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w:t>
            </w:r>
            <w:r>
              <w:rPr>
                <w:rFonts w:ascii="黑体" w:eastAsia="黑体" w:hAnsi="黑体" w:hint="eastAsia"/>
                <w:bCs/>
                <w:color w:val="000000" w:themeColor="text1"/>
                <w:sz w:val="18"/>
                <w:szCs w:val="18"/>
              </w:rPr>
              <w:t>】。</w:t>
            </w:r>
          </w:p>
          <w:p w:rsidR="00544E60" w:rsidRDefault="009911F9">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2</w:t>
            </w:r>
            <w:r>
              <w:rPr>
                <w:rFonts w:ascii="黑体" w:eastAsia="黑体" w:hAnsi="黑体"/>
                <w:bCs/>
                <w:color w:val="000000" w:themeColor="text1"/>
                <w:sz w:val="18"/>
                <w:szCs w:val="18"/>
              </w:rPr>
              <w:t>）销售服</w:t>
            </w:r>
            <w:r>
              <w:rPr>
                <w:rFonts w:ascii="黑体" w:eastAsia="黑体" w:hAnsi="黑体" w:hint="eastAsia"/>
                <w:bCs/>
                <w:color w:val="000000" w:themeColor="text1"/>
                <w:sz w:val="18"/>
                <w:szCs w:val="18"/>
              </w:rPr>
              <w:t>务费：</w:t>
            </w:r>
          </w:p>
          <w:p w:rsidR="00544E60" w:rsidRDefault="009911F9">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0.06</w:t>
            </w:r>
            <w:r>
              <w:rPr>
                <w:rFonts w:asciiTheme="majorEastAsia" w:eastAsiaTheme="majorEastAsia" w:hAnsiTheme="majorEastAsia" w:hint="eastAsia"/>
                <w:bCs/>
                <w:color w:val="000000" w:themeColor="text1"/>
                <w:sz w:val="18"/>
                <w:szCs w:val="18"/>
              </w:rPr>
              <w:t>%</w:t>
            </w:r>
            <w:r>
              <w:rPr>
                <w:rFonts w:ascii="黑体" w:eastAsia="黑体" w:hAnsi="黑体" w:hint="eastAsia"/>
                <w:sz w:val="18"/>
                <w:szCs w:val="18"/>
              </w:rPr>
              <w:t>】</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A</w:t>
            </w:r>
            <w:r>
              <w:rPr>
                <w:rFonts w:asciiTheme="majorEastAsia" w:eastAsiaTheme="majorEastAsia" w:hAnsiTheme="majorEastAsia" w:hint="eastAsia"/>
                <w:bCs/>
                <w:color w:val="000000" w:themeColor="text1"/>
                <w:sz w:val="18"/>
                <w:szCs w:val="18"/>
              </w:rPr>
              <w:t>】类份额）</w:t>
            </w:r>
          </w:p>
          <w:p w:rsidR="00544E60" w:rsidRDefault="009911F9">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0.00</w:t>
            </w:r>
            <w:r>
              <w:rPr>
                <w:rFonts w:asciiTheme="majorEastAsia" w:eastAsiaTheme="majorEastAsia" w:hAnsiTheme="majorEastAsia" w:hint="eastAsia"/>
                <w:bCs/>
                <w:color w:val="000000" w:themeColor="text1"/>
                <w:sz w:val="18"/>
                <w:szCs w:val="18"/>
              </w:rPr>
              <w:t>%</w:t>
            </w:r>
            <w:r>
              <w:rPr>
                <w:rFonts w:ascii="黑体" w:eastAsia="黑体" w:hAnsi="黑体" w:hint="eastAsia"/>
                <w:sz w:val="18"/>
                <w:szCs w:val="18"/>
              </w:rPr>
              <w:t>】</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B</w:t>
            </w:r>
            <w:r>
              <w:rPr>
                <w:rFonts w:asciiTheme="majorEastAsia" w:eastAsiaTheme="majorEastAsia" w:hAnsiTheme="majorEastAsia" w:hint="eastAsia"/>
                <w:bCs/>
                <w:color w:val="000000" w:themeColor="text1"/>
                <w:sz w:val="18"/>
                <w:szCs w:val="18"/>
              </w:rPr>
              <w:t>】类份额）</w:t>
            </w:r>
          </w:p>
          <w:p w:rsidR="00544E60" w:rsidRDefault="009911F9">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0.15</w:t>
            </w:r>
            <w:r>
              <w:rPr>
                <w:rFonts w:asciiTheme="majorEastAsia" w:eastAsiaTheme="majorEastAsia" w:hAnsiTheme="majorEastAsia" w:hint="eastAsia"/>
                <w:bCs/>
                <w:color w:val="000000" w:themeColor="text1"/>
                <w:sz w:val="18"/>
                <w:szCs w:val="18"/>
              </w:rPr>
              <w:t>%</w:t>
            </w:r>
            <w:r>
              <w:rPr>
                <w:rFonts w:ascii="黑体" w:eastAsia="黑体" w:hAnsi="黑体" w:hint="eastAsia"/>
                <w:sz w:val="18"/>
                <w:szCs w:val="18"/>
              </w:rPr>
              <w:t>】</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C</w:t>
            </w:r>
            <w:r>
              <w:rPr>
                <w:rFonts w:asciiTheme="majorEastAsia" w:eastAsiaTheme="majorEastAsia" w:hAnsiTheme="majorEastAsia" w:hint="eastAsia"/>
                <w:bCs/>
                <w:color w:val="000000" w:themeColor="text1"/>
                <w:sz w:val="18"/>
                <w:szCs w:val="18"/>
              </w:rPr>
              <w:t>】类份额）</w:t>
            </w:r>
          </w:p>
          <w:p w:rsidR="00544E60" w:rsidRDefault="009911F9">
            <w:pPr>
              <w:spacing w:line="360" w:lineRule="auto"/>
              <w:rPr>
                <w:rFonts w:ascii="黑体" w:eastAsia="黑体" w:hAnsi="黑体"/>
                <w:bCs/>
                <w:color w:val="000000" w:themeColor="text1"/>
                <w:sz w:val="18"/>
                <w:szCs w:val="18"/>
              </w:rPr>
            </w:pP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0.30</w:t>
            </w:r>
            <w:r>
              <w:rPr>
                <w:rFonts w:asciiTheme="majorEastAsia" w:eastAsiaTheme="majorEastAsia" w:hAnsiTheme="majorEastAsia" w:hint="eastAsia"/>
                <w:bCs/>
                <w:color w:val="000000" w:themeColor="text1"/>
                <w:sz w:val="18"/>
                <w:szCs w:val="18"/>
              </w:rPr>
              <w:t>%</w:t>
            </w:r>
            <w:r>
              <w:rPr>
                <w:rFonts w:ascii="黑体" w:eastAsia="黑体" w:hAnsi="黑体" w:hint="eastAsia"/>
                <w:sz w:val="18"/>
                <w:szCs w:val="18"/>
              </w:rPr>
              <w:t>】</w:t>
            </w:r>
            <w:r>
              <w:rPr>
                <w:rFonts w:asciiTheme="majorEastAsia" w:eastAsiaTheme="majorEastAsia" w:hAnsiTheme="majorEastAsia" w:hint="eastAsia"/>
                <w:bCs/>
                <w:color w:val="000000" w:themeColor="text1"/>
                <w:sz w:val="18"/>
                <w:szCs w:val="18"/>
              </w:rPr>
              <w:t>（适用【</w:t>
            </w:r>
            <w:r>
              <w:rPr>
                <w:rFonts w:asciiTheme="majorEastAsia" w:eastAsiaTheme="majorEastAsia" w:hAnsiTheme="majorEastAsia" w:hint="eastAsia"/>
                <w:bCs/>
                <w:color w:val="000000" w:themeColor="text1"/>
                <w:sz w:val="18"/>
                <w:szCs w:val="18"/>
              </w:rPr>
              <w:t>D</w:t>
            </w:r>
            <w:r>
              <w:rPr>
                <w:rFonts w:asciiTheme="majorEastAsia" w:eastAsiaTheme="majorEastAsia" w:hAnsiTheme="majorEastAsia" w:hint="eastAsia"/>
                <w:bCs/>
                <w:color w:val="000000" w:themeColor="text1"/>
                <w:sz w:val="18"/>
                <w:szCs w:val="18"/>
              </w:rPr>
              <w:t>】类份额）</w:t>
            </w:r>
          </w:p>
          <w:p w:rsidR="00544E60" w:rsidRDefault="009911F9">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3</w:t>
            </w:r>
            <w:r>
              <w:rPr>
                <w:rFonts w:ascii="黑体" w:eastAsia="黑体" w:hAnsi="黑体"/>
                <w:bCs/>
                <w:color w:val="000000" w:themeColor="text1"/>
                <w:sz w:val="18"/>
                <w:szCs w:val="18"/>
              </w:rPr>
              <w:t>）投资管理费：</w:t>
            </w: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0.01%</w:t>
            </w:r>
            <w:r>
              <w:rPr>
                <w:rFonts w:ascii="黑体" w:eastAsia="黑体" w:hAnsi="黑体"/>
                <w:sz w:val="18"/>
                <w:szCs w:val="18"/>
              </w:rPr>
              <w:t>】</w:t>
            </w:r>
            <w:r>
              <w:rPr>
                <w:rFonts w:ascii="黑体" w:eastAsia="黑体" w:hAnsi="黑体" w:hint="eastAsia"/>
                <w:bCs/>
                <w:color w:val="000000" w:themeColor="text1"/>
                <w:sz w:val="18"/>
                <w:szCs w:val="18"/>
              </w:rPr>
              <w:t>。</w:t>
            </w:r>
          </w:p>
          <w:p w:rsidR="00544E60" w:rsidRDefault="009911F9">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4</w:t>
            </w:r>
            <w:r>
              <w:rPr>
                <w:rFonts w:ascii="黑体" w:eastAsia="黑体" w:hAnsi="黑体"/>
                <w:bCs/>
                <w:color w:val="000000" w:themeColor="text1"/>
                <w:sz w:val="18"/>
                <w:szCs w:val="18"/>
              </w:rPr>
              <w:t>）产品托管费：</w:t>
            </w:r>
            <w:r>
              <w:rPr>
                <w:rFonts w:ascii="黑体" w:eastAsia="黑体" w:hAnsi="黑体" w:hint="eastAsia"/>
                <w:bCs/>
                <w:sz w:val="18"/>
                <w:szCs w:val="18"/>
              </w:rPr>
              <w:t>年化</w:t>
            </w:r>
            <w:r>
              <w:rPr>
                <w:rFonts w:ascii="黑体" w:eastAsia="黑体" w:hAnsi="黑体"/>
                <w:bCs/>
                <w:sz w:val="18"/>
                <w:szCs w:val="18"/>
              </w:rPr>
              <w:t>费率</w:t>
            </w:r>
            <w:r>
              <w:rPr>
                <w:rFonts w:ascii="黑体" w:eastAsia="黑体" w:hAnsi="黑体" w:hint="eastAsia"/>
                <w:sz w:val="18"/>
                <w:szCs w:val="18"/>
              </w:rPr>
              <w:t>【</w:t>
            </w:r>
            <w:r>
              <w:rPr>
                <w:rFonts w:ascii="黑体" w:eastAsia="黑体" w:hAnsi="黑体" w:hint="eastAsia"/>
                <w:sz w:val="18"/>
                <w:szCs w:val="18"/>
              </w:rPr>
              <w:t>0.01%</w:t>
            </w:r>
            <w:r>
              <w:rPr>
                <w:rFonts w:ascii="黑体" w:eastAsia="黑体" w:hAnsi="黑体"/>
                <w:sz w:val="18"/>
                <w:szCs w:val="18"/>
              </w:rPr>
              <w:t>】</w:t>
            </w:r>
            <w:r>
              <w:rPr>
                <w:rFonts w:ascii="黑体" w:eastAsia="黑体" w:hAnsi="黑体" w:hint="eastAsia"/>
                <w:bCs/>
                <w:color w:val="000000" w:themeColor="text1"/>
                <w:sz w:val="18"/>
                <w:szCs w:val="18"/>
              </w:rPr>
              <w:t>。</w:t>
            </w:r>
          </w:p>
          <w:p w:rsidR="00544E60" w:rsidRDefault="009911F9">
            <w:pPr>
              <w:widowControl/>
              <w:spacing w:line="360" w:lineRule="auto"/>
              <w:jc w:val="left"/>
              <w:rPr>
                <w:rFonts w:ascii="黑体" w:eastAsia="黑体" w:hAnsi="黑体"/>
                <w:bCs/>
                <w:color w:val="000000" w:themeColor="text1"/>
                <w:sz w:val="18"/>
                <w:szCs w:val="18"/>
              </w:rPr>
            </w:pPr>
            <w:r>
              <w:rPr>
                <w:rFonts w:ascii="黑体" w:eastAsia="黑体" w:hAnsi="黑体" w:hint="eastAsia"/>
                <w:bCs/>
                <w:color w:val="000000" w:themeColor="text1"/>
                <w:sz w:val="18"/>
                <w:szCs w:val="18"/>
              </w:rPr>
              <w:lastRenderedPageBreak/>
              <w:t>（</w:t>
            </w:r>
            <w:r>
              <w:rPr>
                <w:rFonts w:ascii="黑体" w:eastAsia="黑体" w:hAnsi="黑体"/>
                <w:bCs/>
                <w:color w:val="000000" w:themeColor="text1"/>
                <w:sz w:val="18"/>
                <w:szCs w:val="18"/>
              </w:rPr>
              <w:t>5</w:t>
            </w:r>
            <w:r>
              <w:rPr>
                <w:rFonts w:ascii="黑体" w:eastAsia="黑体" w:hAnsi="黑体"/>
                <w:bCs/>
                <w:color w:val="000000" w:themeColor="text1"/>
                <w:sz w:val="18"/>
                <w:szCs w:val="18"/>
              </w:rPr>
              <w:t>）超额业绩报酬：</w:t>
            </w:r>
          </w:p>
          <w:p w:rsidR="00544E60" w:rsidRDefault="009911F9">
            <w:pPr>
              <w:widowControl/>
              <w:spacing w:line="360" w:lineRule="auto"/>
              <w:jc w:val="left"/>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ascii="宋体" w:hAnsi="宋体" w:hint="eastAsia"/>
                <w:sz w:val="18"/>
                <w:szCs w:val="18"/>
              </w:rPr>
              <w:t>50%</w:t>
            </w:r>
            <w:r>
              <w:rPr>
                <w:rFonts w:ascii="宋体" w:hAnsi="宋体" w:hint="eastAsia"/>
                <w:sz w:val="18"/>
                <w:szCs w:val="18"/>
              </w:rPr>
              <w:t>】作为超额业绩报酬。</w:t>
            </w:r>
          </w:p>
          <w:p w:rsidR="00544E60" w:rsidRDefault="009911F9">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hAnsi="宋体"/>
                <w:sz w:val="18"/>
                <w:szCs w:val="18"/>
              </w:rPr>
            </w:pPr>
            <w:r>
              <w:rPr>
                <w:rFonts w:ascii="宋体" w:hAnsi="宋体" w:hint="eastAsia"/>
                <w:b/>
                <w:bCs/>
                <w:kern w:val="0"/>
                <w:sz w:val="18"/>
                <w:szCs w:val="18"/>
              </w:rPr>
              <w:lastRenderedPageBreak/>
              <w:t>税收</w:t>
            </w:r>
          </w:p>
        </w:tc>
        <w:tc>
          <w:tcPr>
            <w:tcW w:w="7674" w:type="dxa"/>
            <w:shd w:val="solid" w:color="FFFFFF" w:fill="FFFFFF"/>
            <w:vAlign w:val="center"/>
          </w:tcPr>
          <w:p w:rsidR="00544E60" w:rsidRDefault="009911F9">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674" w:type="dxa"/>
            <w:shd w:val="solid" w:color="FFFFFF" w:fill="FFFFFF"/>
            <w:vAlign w:val="center"/>
          </w:tcPr>
          <w:p w:rsidR="00544E60" w:rsidRDefault="009911F9">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544E60">
        <w:trPr>
          <w:trHeight w:val="275"/>
          <w:jc w:val="center"/>
        </w:trPr>
        <w:tc>
          <w:tcPr>
            <w:tcW w:w="1970" w:type="dxa"/>
            <w:shd w:val="solid" w:color="FFFFFF" w:fill="FFFFFF"/>
            <w:vAlign w:val="center"/>
          </w:tcPr>
          <w:p w:rsidR="00544E60" w:rsidRDefault="009911F9">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544E60" w:rsidRDefault="009911F9">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95443643"/>
    </w:tbl>
    <w:p w:rsidR="00544E60" w:rsidRDefault="00544E60">
      <w:pPr>
        <w:pStyle w:val="Default"/>
        <w:spacing w:line="360" w:lineRule="auto"/>
        <w:rPr>
          <w:rFonts w:hAnsi="宋体"/>
          <w:sz w:val="18"/>
          <w:szCs w:val="18"/>
        </w:rPr>
      </w:pPr>
    </w:p>
    <w:p w:rsidR="00544E60" w:rsidRDefault="009911F9">
      <w:pPr>
        <w:widowControl/>
        <w:spacing w:line="360" w:lineRule="auto"/>
        <w:jc w:val="left"/>
        <w:rPr>
          <w:rFonts w:ascii="宋体" w:hAnsi="宋体"/>
          <w:color w:val="000000"/>
          <w:kern w:val="0"/>
          <w:sz w:val="18"/>
          <w:szCs w:val="18"/>
        </w:rPr>
      </w:pPr>
      <w:r>
        <w:rPr>
          <w:rFonts w:hAnsi="宋体"/>
          <w:sz w:val="18"/>
          <w:szCs w:val="18"/>
        </w:rPr>
        <w:br w:type="page"/>
      </w:r>
    </w:p>
    <w:p w:rsidR="00544E60" w:rsidRDefault="009911F9">
      <w:pPr>
        <w:pStyle w:val="1"/>
        <w:spacing w:before="0" w:after="0" w:line="360" w:lineRule="auto"/>
        <w:jc w:val="center"/>
        <w:rPr>
          <w:rFonts w:ascii="Times New Roman"/>
          <w:sz w:val="30"/>
        </w:rPr>
      </w:pPr>
      <w:bookmarkStart w:id="5" w:name="_Toc176189755"/>
      <w:bookmarkStart w:id="6" w:name="_Toc79154666"/>
      <w:r>
        <w:rPr>
          <w:rFonts w:ascii="Times New Roman"/>
          <w:sz w:val="30"/>
        </w:rPr>
        <w:lastRenderedPageBreak/>
        <w:t>第</w:t>
      </w:r>
      <w:r>
        <w:rPr>
          <w:rFonts w:ascii="Times New Roman" w:hint="eastAsia"/>
          <w:sz w:val="30"/>
        </w:rPr>
        <w:t>三条</w:t>
      </w:r>
      <w:r>
        <w:rPr>
          <w:rFonts w:ascii="Times New Roman"/>
          <w:sz w:val="30"/>
        </w:rPr>
        <w:t xml:space="preserve">  </w:t>
      </w:r>
      <w:bookmarkStart w:id="7" w:name="_Toc79392573"/>
      <w:r>
        <w:rPr>
          <w:rFonts w:ascii="Times New Roman" w:hint="eastAsia"/>
          <w:sz w:val="30"/>
        </w:rPr>
        <w:t>理财产品的认购</w:t>
      </w:r>
      <w:bookmarkEnd w:id="5"/>
      <w:bookmarkEnd w:id="6"/>
    </w:p>
    <w:p w:rsidR="00544E60" w:rsidRDefault="009911F9">
      <w:pPr>
        <w:spacing w:line="360" w:lineRule="auto"/>
        <w:ind w:firstLineChars="200" w:firstLine="361"/>
        <w:rPr>
          <w:rFonts w:asciiTheme="minorEastAsia" w:hAnsiTheme="minorEastAsia"/>
          <w:b/>
          <w:bCs/>
          <w:sz w:val="18"/>
          <w:szCs w:val="18"/>
        </w:rPr>
      </w:pPr>
      <w:bookmarkStart w:id="8" w:name="_Hlt88031774"/>
      <w:bookmarkStart w:id="9" w:name="_Hlt88031741"/>
      <w:bookmarkEnd w:id="8"/>
      <w:r>
        <w:rPr>
          <w:rFonts w:asciiTheme="minorEastAsia" w:hAnsiTheme="minorEastAsia" w:hint="eastAsia"/>
          <w:b/>
          <w:bCs/>
          <w:sz w:val="18"/>
          <w:szCs w:val="18"/>
        </w:rPr>
        <w:t>（一）理财产品的认购</w:t>
      </w:r>
    </w:p>
    <w:p w:rsidR="00544E60" w:rsidRDefault="009911F9">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w:t>
      </w:r>
      <w:r>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募集期详见《产品说明书》“第二条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544E60" w:rsidRDefault="009911F9">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w:t>
      </w:r>
      <w:r>
        <w:rPr>
          <w:rFonts w:asciiTheme="minorEastAsia" w:hAnsiTheme="minorEastAsia"/>
          <w:b/>
          <w:bCs/>
          <w:sz w:val="18"/>
          <w:szCs w:val="18"/>
        </w:rPr>
        <w:t>认购</w:t>
      </w:r>
      <w:r>
        <w:rPr>
          <w:rFonts w:asciiTheme="minorEastAsia" w:hAnsiTheme="minorEastAsia" w:hint="eastAsia"/>
          <w:b/>
          <w:bCs/>
          <w:sz w:val="18"/>
          <w:szCs w:val="18"/>
        </w:rPr>
        <w:t>的方式</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544E60" w:rsidRDefault="009911F9">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544E60" w:rsidRDefault="009911F9">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544E60">
        <w:trPr>
          <w:jc w:val="center"/>
        </w:trPr>
        <w:tc>
          <w:tcPr>
            <w:tcW w:w="1984" w:type="dxa"/>
            <w:vAlign w:val="center"/>
          </w:tcPr>
          <w:p w:rsidR="00544E60" w:rsidRDefault="009911F9">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w:t>
            </w:r>
            <w:r>
              <w:rPr>
                <w:rFonts w:asciiTheme="minorEastAsia" w:hAnsiTheme="minorEastAsia" w:cs="Times New Roman" w:hint="eastAsia"/>
                <w:b/>
                <w:bCs/>
                <w:kern w:val="0"/>
                <w:sz w:val="18"/>
                <w:szCs w:val="18"/>
              </w:rPr>
              <w:t>/</w:t>
            </w:r>
            <w:r>
              <w:rPr>
                <w:rFonts w:asciiTheme="minorEastAsia" w:hAnsiTheme="minorEastAsia" w:cs="Times New Roman" w:hint="eastAsia"/>
                <w:b/>
                <w:bCs/>
                <w:kern w:val="0"/>
                <w:sz w:val="18"/>
                <w:szCs w:val="18"/>
              </w:rPr>
              <w:t>募集期</w:t>
            </w:r>
          </w:p>
        </w:tc>
        <w:tc>
          <w:tcPr>
            <w:tcW w:w="4267" w:type="dxa"/>
            <w:vAlign w:val="center"/>
          </w:tcPr>
          <w:p w:rsidR="00544E60" w:rsidRDefault="009911F9">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544E60" w:rsidRDefault="009911F9">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544E60">
        <w:trPr>
          <w:jc w:val="center"/>
        </w:trPr>
        <w:tc>
          <w:tcPr>
            <w:tcW w:w="1984" w:type="dxa"/>
            <w:vAlign w:val="center"/>
          </w:tcPr>
          <w:p w:rsidR="00544E60" w:rsidRDefault="009911F9">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544E60" w:rsidRDefault="009911F9">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544E60" w:rsidRDefault="009911F9">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544E60" w:rsidRDefault="009911F9">
      <w:pPr>
        <w:spacing w:line="360" w:lineRule="auto"/>
        <w:ind w:firstLineChars="200" w:firstLine="360"/>
        <w:rPr>
          <w:rFonts w:asciiTheme="minorEastAsia" w:hAnsiTheme="minorEastAsia"/>
          <w:bCs/>
          <w:kern w:val="0"/>
          <w:sz w:val="18"/>
          <w:szCs w:val="18"/>
        </w:rPr>
      </w:pPr>
      <w:r>
        <w:rPr>
          <w:rFonts w:asciiTheme="minorEastAsia" w:hAnsiTheme="minorEastAsia" w:hint="eastAsia"/>
          <w:bCs/>
          <w:sz w:val="18"/>
          <w:szCs w:val="18"/>
        </w:rPr>
        <w:t>认购期</w:t>
      </w:r>
      <w:r>
        <w:rPr>
          <w:rFonts w:asciiTheme="minorEastAsia" w:hAnsiTheme="minorEastAsia" w:hint="eastAsia"/>
          <w:bCs/>
          <w:sz w:val="18"/>
          <w:szCs w:val="18"/>
        </w:rPr>
        <w:t>/</w:t>
      </w:r>
      <w:r>
        <w:rPr>
          <w:rFonts w:asciiTheme="minorEastAsia" w:hAnsiTheme="minorEastAsia" w:hint="eastAsia"/>
          <w:bCs/>
          <w:sz w:val="18"/>
          <w:szCs w:val="18"/>
        </w:rPr>
        <w:t>募集期内投资者可</w:t>
      </w:r>
      <w:r>
        <w:rPr>
          <w:rFonts w:asciiTheme="minorEastAsia" w:hAnsiTheme="minorEastAsia" w:hint="eastAsia"/>
          <w:bCs/>
          <w:kern w:val="0"/>
          <w:sz w:val="18"/>
          <w:szCs w:val="18"/>
        </w:rPr>
        <w:t>提交认购申请</w:t>
      </w:r>
      <w:r>
        <w:rPr>
          <w:rFonts w:asciiTheme="minorEastAsia" w:hAnsiTheme="minorEastAsia" w:hint="eastAsia"/>
          <w:bCs/>
          <w:sz w:val="18"/>
          <w:szCs w:val="18"/>
        </w:rPr>
        <w:t>。</w:t>
      </w:r>
      <w:r>
        <w:rPr>
          <w:rFonts w:asciiTheme="minorEastAsia" w:hAnsiTheme="minorEastAsia" w:hint="eastAsia"/>
          <w:bCs/>
          <w:kern w:val="0"/>
          <w:sz w:val="18"/>
          <w:szCs w:val="18"/>
        </w:rPr>
        <w:t>提交认购申请并不代表认购成功，产品管理人将在认购确认日确认投资者是否认购成功，是否成功以管理人的确认结果为准。</w:t>
      </w:r>
    </w:p>
    <w:p w:rsidR="00544E60" w:rsidRDefault="009911F9">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544E60" w:rsidRDefault="009911F9">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544E60" w:rsidRDefault="009911F9">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w:t>
      </w:r>
      <w:r>
        <w:rPr>
          <w:rFonts w:asciiTheme="minorEastAsia" w:eastAsiaTheme="minorEastAsia" w:hAnsiTheme="minorEastAsia" w:hint="eastAsia"/>
          <w:b/>
          <w:color w:val="auto"/>
          <w:sz w:val="18"/>
          <w:szCs w:val="18"/>
        </w:rPr>
        <w:t>认购的费用</w:t>
      </w:r>
    </w:p>
    <w:p w:rsidR="00544E60" w:rsidRDefault="009911F9">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hint="eastAsia"/>
          <w:bCs/>
          <w:sz w:val="18"/>
          <w:szCs w:val="18"/>
        </w:rPr>
        <w:t>。</w:t>
      </w:r>
    </w:p>
    <w:p w:rsidR="00544E60" w:rsidRDefault="009911F9">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w:t>
      </w:r>
      <w:r>
        <w:rPr>
          <w:rFonts w:asciiTheme="minorEastAsia" w:hAnsiTheme="minorEastAsia"/>
          <w:b/>
          <w:bCs/>
          <w:sz w:val="18"/>
          <w:szCs w:val="18"/>
        </w:rPr>
        <w:t>认购份额的计算</w:t>
      </w:r>
      <w:r>
        <w:rPr>
          <w:rFonts w:asciiTheme="minorEastAsia" w:hAnsiTheme="minorEastAsia" w:hint="eastAsia"/>
          <w:b/>
          <w:bCs/>
          <w:sz w:val="18"/>
          <w:szCs w:val="18"/>
        </w:rPr>
        <w:t xml:space="preserve"> </w:t>
      </w:r>
    </w:p>
    <w:p w:rsidR="00544E60" w:rsidRDefault="009911F9">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544E60" w:rsidRDefault="009911F9">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认购金额</w:t>
      </w:r>
      <w:r>
        <w:rPr>
          <w:rFonts w:asciiTheme="minorEastAsia" w:hAnsiTheme="minorEastAsia"/>
          <w:color w:val="auto"/>
          <w:sz w:val="18"/>
          <w:szCs w:val="18"/>
        </w:rPr>
        <w:t>/</w:t>
      </w:r>
      <w:r>
        <w:rPr>
          <w:rFonts w:asciiTheme="minorEastAsia" w:hAnsiTheme="minorEastAsia"/>
          <w:color w:val="auto"/>
          <w:sz w:val="18"/>
          <w:szCs w:val="18"/>
        </w:rPr>
        <w:t>（</w:t>
      </w:r>
      <w:r>
        <w:rPr>
          <w:rFonts w:asciiTheme="minorEastAsia" w:hAnsiTheme="minorEastAsia"/>
          <w:color w:val="auto"/>
          <w:sz w:val="18"/>
          <w:szCs w:val="18"/>
        </w:rPr>
        <w:t>1+</w:t>
      </w:r>
      <w:r>
        <w:rPr>
          <w:rFonts w:asciiTheme="minorEastAsia" w:hAnsiTheme="minorEastAsia"/>
          <w:color w:val="auto"/>
          <w:sz w:val="18"/>
          <w:szCs w:val="18"/>
        </w:rPr>
        <w:t>认购费率）</w:t>
      </w:r>
    </w:p>
    <w:p w:rsidR="00544E60" w:rsidRDefault="009911F9">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w:t>
      </w:r>
      <w:r>
        <w:rPr>
          <w:rFonts w:asciiTheme="minorEastAsia" w:hAnsiTheme="minorEastAsia"/>
          <w:color w:val="auto"/>
          <w:sz w:val="18"/>
          <w:szCs w:val="18"/>
        </w:rPr>
        <w:t>认购金额－净认购金额</w:t>
      </w:r>
    </w:p>
    <w:p w:rsidR="00544E60" w:rsidRDefault="009911F9">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w:t>
      </w:r>
      <w:r>
        <w:rPr>
          <w:rFonts w:asciiTheme="minorEastAsia" w:hAnsiTheme="minorEastAsia"/>
          <w:color w:val="auto"/>
          <w:sz w:val="18"/>
          <w:szCs w:val="18"/>
        </w:rPr>
        <w:t>净认购金额</w:t>
      </w:r>
      <w:r>
        <w:rPr>
          <w:rFonts w:asciiTheme="minorEastAsia" w:hAnsiTheme="minorEastAsia"/>
          <w:color w:val="auto"/>
          <w:sz w:val="18"/>
          <w:szCs w:val="18"/>
        </w:rPr>
        <w:t>/</w:t>
      </w:r>
      <w:r>
        <w:rPr>
          <w:rFonts w:asciiTheme="minorEastAsia" w:hAnsiTheme="minorEastAsia"/>
          <w:color w:val="auto"/>
          <w:sz w:val="18"/>
          <w:szCs w:val="18"/>
        </w:rPr>
        <w:t>产品份额面值</w:t>
      </w:r>
    </w:p>
    <w:p w:rsidR="00544E60" w:rsidRDefault="009911F9">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w:t>
      </w:r>
      <w:r>
        <w:rPr>
          <w:rFonts w:asciiTheme="majorEastAsia" w:eastAsiaTheme="majorEastAsia" w:hAnsiTheme="majorEastAsia" w:hint="eastAsia"/>
          <w:b/>
          <w:color w:val="auto"/>
          <w:sz w:val="18"/>
          <w:szCs w:val="18"/>
        </w:rPr>
        <w:t>认购的起点和递增金额</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544E60" w:rsidRDefault="009911F9">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b/>
          <w:color w:val="auto"/>
          <w:sz w:val="18"/>
          <w:szCs w:val="18"/>
        </w:rPr>
        <w:t>认购的数量限制</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w:t>
      </w:r>
      <w:r>
        <w:rPr>
          <w:rFonts w:asciiTheme="minorEastAsia" w:eastAsiaTheme="minorEastAsia" w:hAnsiTheme="minorEastAsia" w:hint="eastAsia"/>
          <w:color w:val="auto"/>
          <w:sz w:val="18"/>
          <w:szCs w:val="18"/>
        </w:rPr>
        <w:t xml:space="preserve"> </w:t>
      </w:r>
      <w:r>
        <w:rPr>
          <w:rFonts w:asciiTheme="minorEastAsia" w:eastAsiaTheme="minorEastAsia" w:hAnsiTheme="minorEastAsia" w:hint="eastAsia"/>
          <w:color w:val="auto"/>
          <w:sz w:val="18"/>
          <w:szCs w:val="18"/>
        </w:rPr>
        <w:t>理财产品基本情况”。</w:t>
      </w:r>
    </w:p>
    <w:p w:rsidR="00544E60" w:rsidRDefault="009911F9">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lastRenderedPageBreak/>
        <w:t>9.</w:t>
      </w:r>
      <w:r>
        <w:rPr>
          <w:rFonts w:asciiTheme="minorEastAsia" w:hAnsiTheme="minorEastAsia"/>
          <w:b/>
          <w:bCs/>
          <w:sz w:val="18"/>
          <w:szCs w:val="18"/>
        </w:rPr>
        <w:t>募集期认购资金利息的处理</w:t>
      </w:r>
    </w:p>
    <w:p w:rsidR="00544E60" w:rsidRDefault="009911F9">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544E60" w:rsidRDefault="009911F9">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因不可抗力导致理财产品无法正常运作。</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w:t>
      </w:r>
      <w:r>
        <w:rPr>
          <w:rFonts w:asciiTheme="majorEastAsia" w:eastAsiaTheme="majorEastAsia" w:hAnsiTheme="majorEastAsia" w:hint="eastAsia"/>
          <w:color w:val="auto"/>
          <w:sz w:val="18"/>
          <w:szCs w:val="18"/>
        </w:rPr>
        <w:t>法律法规规定或监管机构认定的其他情形。</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544E60" w:rsidRDefault="009911F9">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w:t>
      </w:r>
      <w:r>
        <w:rPr>
          <w:rFonts w:asciiTheme="majorEastAsia" w:eastAsiaTheme="majorEastAsia" w:hAnsiTheme="majorEastAsia" w:hint="eastAsia"/>
          <w:color w:val="auto"/>
          <w:sz w:val="18"/>
          <w:szCs w:val="18"/>
        </w:rPr>
        <w:t>日期以产品管理人发布的公告中所载明的日期为准。</w:t>
      </w:r>
    </w:p>
    <w:p w:rsidR="00544E60" w:rsidRDefault="009911F9">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544E60" w:rsidRDefault="009911F9">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544E60" w:rsidRDefault="009911F9">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544E60" w:rsidRDefault="009911F9">
      <w:pPr>
        <w:pStyle w:val="1"/>
        <w:spacing w:before="0" w:after="0" w:line="360" w:lineRule="auto"/>
        <w:jc w:val="center"/>
        <w:rPr>
          <w:rFonts w:ascii="Times New Roman"/>
          <w:sz w:val="30"/>
        </w:rPr>
      </w:pPr>
      <w:bookmarkStart w:id="10" w:name="_Toc4771"/>
      <w:bookmarkStart w:id="11" w:name="_Toc176189756"/>
      <w:bookmarkStart w:id="12" w:name="_Toc6714"/>
      <w:bookmarkStart w:id="13" w:name="_Toc27226"/>
      <w:bookmarkStart w:id="14" w:name="_Toc74065741"/>
      <w:bookmarkStart w:id="15" w:name="_Toc90742321"/>
      <w:bookmarkStart w:id="16" w:name="_Toc3266"/>
      <w:bookmarkStart w:id="17" w:name="_Toc90742390"/>
      <w:bookmarkStart w:id="18" w:name="_Toc29948"/>
      <w:bookmarkStart w:id="19" w:name="_Toc22074"/>
      <w:bookmarkStart w:id="20" w:name="_Toc27189"/>
      <w:bookmarkStart w:id="21" w:name="_Toc15203"/>
      <w:bookmarkStart w:id="22" w:name="_Toc7151"/>
      <w:bookmarkStart w:id="23" w:name="_Toc90742688"/>
      <w:bookmarkStart w:id="24" w:name="_Toc29784"/>
      <w:bookmarkStart w:id="25" w:name="_Toc79154668"/>
      <w:bookmarkStart w:id="26" w:name="_Toc16265"/>
      <w:bookmarkEnd w:id="7"/>
      <w:bookmarkEnd w:id="9"/>
      <w:r>
        <w:rPr>
          <w:rFonts w:ascii="Times New Roman"/>
          <w:sz w:val="30"/>
        </w:rPr>
        <w:lastRenderedPageBreak/>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10"/>
      <w:bookmarkEnd w:id="11"/>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544E60" w:rsidRDefault="009911F9">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44E60" w:rsidRDefault="009911F9">
      <w:pPr>
        <w:pStyle w:val="1"/>
        <w:spacing w:before="0" w:after="0" w:line="360" w:lineRule="auto"/>
        <w:jc w:val="center"/>
        <w:rPr>
          <w:rFonts w:ascii="Times New Roman"/>
          <w:sz w:val="30"/>
        </w:rPr>
      </w:pPr>
      <w:bookmarkStart w:id="27" w:name="_Toc176189757"/>
      <w:r>
        <w:rPr>
          <w:rFonts w:ascii="Times New Roman"/>
          <w:sz w:val="30"/>
        </w:rPr>
        <w:lastRenderedPageBreak/>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544E60" w:rsidRDefault="009911F9">
      <w:pPr>
        <w:pStyle w:val="Default"/>
        <w:spacing w:line="360" w:lineRule="auto"/>
        <w:ind w:firstLineChars="200" w:firstLine="360"/>
        <w:rPr>
          <w:rFonts w:asciiTheme="majorEastAsia" w:eastAsiaTheme="majorEastAsia" w:hAnsiTheme="majorEastAsia"/>
          <w:bCs/>
          <w:sz w:val="18"/>
          <w:szCs w:val="18"/>
        </w:rPr>
      </w:pPr>
      <w:permStart w:id="1735876359" w:edGrp="everyone"/>
      <w:r>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1735876359"/>
    <w:p w:rsidR="00544E60" w:rsidRDefault="009911F9">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投资</w:t>
      </w:r>
      <w:r>
        <w:rPr>
          <w:rFonts w:asciiTheme="majorEastAsia" w:eastAsiaTheme="majorEastAsia" w:hAnsiTheme="majorEastAsia"/>
          <w:bCs/>
          <w:sz w:val="18"/>
          <w:szCs w:val="18"/>
        </w:rPr>
        <w:t>范围</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permStart w:id="2092567335" w:edGrp="everyone"/>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1</w:t>
      </w:r>
      <w:r>
        <w:rPr>
          <w:rFonts w:asciiTheme="majorEastAsia" w:eastAsiaTheme="majorEastAsia" w:hAnsiTheme="majorEastAsia" w:hint="eastAsia"/>
          <w:bCs/>
          <w:color w:val="auto"/>
          <w:sz w:val="18"/>
          <w:szCs w:val="18"/>
        </w:rPr>
        <w:t>）银行存款、债券逆回购、货币基金等货币市场工具及其它银行间和交易所资金融通工具；</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2</w:t>
      </w:r>
      <w:r>
        <w:rPr>
          <w:rFonts w:asciiTheme="majorEastAsia" w:eastAsiaTheme="majorEastAsia" w:hAnsiTheme="majorEastAsia" w:hint="eastAsia"/>
          <w:bCs/>
          <w:color w:val="auto"/>
          <w:sz w:val="18"/>
          <w:szCs w:val="18"/>
        </w:rPr>
        <w:t>）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）符合监管要求的债权类资产。</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auto"/>
          <w:sz w:val="18"/>
          <w:szCs w:val="18"/>
        </w:rPr>
        <w:t>投资于上述资产的资产管理产品，包括资金信托，证券公司、证券公司子公司、基金管理公</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司、基金管理子公司、期货公司、期货公司子公司、保险资产管理机构、金融资产投资公司发行的</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资产管理产品等（投资于上述资产的资产管理产品的管理人可以聘请符合法律法规规定的投资顾问）；</w:t>
      </w:r>
    </w:p>
    <w:p w:rsidR="00544E60" w:rsidRDefault="009911F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5</w:t>
      </w:r>
      <w:r>
        <w:rPr>
          <w:rFonts w:asciiTheme="majorEastAsia" w:eastAsiaTheme="majorEastAsia" w:hAnsiTheme="majorEastAsia" w:hint="eastAsia"/>
          <w:bCs/>
          <w:color w:val="auto"/>
          <w:sz w:val="18"/>
          <w:szCs w:val="18"/>
        </w:rPr>
        <w:t>）其他风险不高于前述资产的资产。</w:t>
      </w:r>
    </w:p>
    <w:permEnd w:id="2092567335"/>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托管人及其关联方发行、承销、管理的符合本产品投资范围规定的资产，本产品可能与产品管理人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托管人及其关联方、产品管理人</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托管人及其关联方管理的投资组合之间互为交易对手或从事其他类型的关联交易。</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w:t>
      </w:r>
      <w:r>
        <w:rPr>
          <w:rFonts w:asciiTheme="majorEastAsia" w:eastAsiaTheme="majorEastAsia" w:hAnsiTheme="majorEastAsia" w:hint="eastAsia"/>
          <w:bCs/>
          <w:kern w:val="0"/>
          <w:sz w:val="18"/>
          <w:szCs w:val="18"/>
        </w:rPr>
        <w:t>投资组合比例</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669861769" w:edGrp="everyone"/>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）本产品投资于债权类资产的比例不低于</w:t>
      </w:r>
      <w:r>
        <w:rPr>
          <w:rFonts w:asciiTheme="majorEastAsia" w:eastAsiaTheme="majorEastAsia" w:hAnsiTheme="majorEastAsia" w:hint="eastAsia"/>
          <w:bCs/>
          <w:kern w:val="0"/>
          <w:sz w:val="18"/>
          <w:szCs w:val="18"/>
        </w:rPr>
        <w:t>产品总资产的</w:t>
      </w:r>
      <w:r>
        <w:rPr>
          <w:rFonts w:asciiTheme="majorEastAsia" w:eastAsiaTheme="majorEastAsia" w:hAnsiTheme="majorEastAsia" w:hint="eastAsia"/>
          <w:bCs/>
          <w:kern w:val="0"/>
          <w:sz w:val="18"/>
          <w:szCs w:val="18"/>
        </w:rPr>
        <w:t>80%</w:t>
      </w:r>
      <w:r>
        <w:rPr>
          <w:rFonts w:asciiTheme="majorEastAsia" w:eastAsiaTheme="majorEastAsia" w:hAnsiTheme="majorEastAsia" w:hint="eastAsia"/>
          <w:bCs/>
          <w:kern w:val="0"/>
          <w:sz w:val="18"/>
          <w:szCs w:val="18"/>
        </w:rPr>
        <w:t>。</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w:t>
      </w:r>
      <w:r>
        <w:rPr>
          <w:rFonts w:asciiTheme="majorEastAsia" w:eastAsiaTheme="majorEastAsia" w:hAnsiTheme="majorEastAsia" w:hint="eastAsia"/>
          <w:bCs/>
          <w:kern w:val="0"/>
          <w:sz w:val="18"/>
          <w:szCs w:val="18"/>
        </w:rPr>
        <w:t>2</w:t>
      </w:r>
      <w:r>
        <w:rPr>
          <w:rFonts w:asciiTheme="majorEastAsia" w:eastAsiaTheme="majorEastAsia" w:hAnsiTheme="majorEastAsia" w:hint="eastAsia"/>
          <w:bCs/>
          <w:kern w:val="0"/>
          <w:sz w:val="18"/>
          <w:szCs w:val="18"/>
        </w:rPr>
        <w:t>）</w:t>
      </w:r>
      <w:r>
        <w:rPr>
          <w:rFonts w:asciiTheme="majorEastAsia" w:eastAsiaTheme="majorEastAsia" w:hAnsiTheme="majorEastAsia" w:hint="eastAsia"/>
          <w:bCs/>
          <w:sz w:val="18"/>
          <w:szCs w:val="18"/>
        </w:rPr>
        <w:t>符合监管要求的非标准化债权类资产占产品净资产比例不高于</w:t>
      </w:r>
      <w:r>
        <w:rPr>
          <w:rFonts w:asciiTheme="majorEastAsia" w:eastAsiaTheme="majorEastAsia" w:hAnsiTheme="majorEastAsia" w:hint="eastAsia"/>
          <w:bCs/>
          <w:sz w:val="18"/>
          <w:szCs w:val="18"/>
        </w:rPr>
        <w:t>50%</w:t>
      </w:r>
      <w:r>
        <w:rPr>
          <w:rFonts w:asciiTheme="majorEastAsia" w:eastAsiaTheme="majorEastAsia" w:hAnsiTheme="majorEastAsia" w:hint="eastAsia"/>
          <w:bCs/>
          <w:kern w:val="0"/>
          <w:sz w:val="18"/>
          <w:szCs w:val="18"/>
        </w:rPr>
        <w:t>。</w:t>
      </w:r>
    </w:p>
    <w:p w:rsidR="00544E60" w:rsidRDefault="009911F9">
      <w:pPr>
        <w:autoSpaceDE w:val="0"/>
        <w:autoSpaceDN w:val="0"/>
        <w:adjustRightInd w:val="0"/>
        <w:spacing w:line="360" w:lineRule="auto"/>
        <w:ind w:firstLineChars="200" w:firstLine="361"/>
        <w:jc w:val="left"/>
        <w:rPr>
          <w:rFonts w:asciiTheme="majorEastAsia" w:eastAsiaTheme="majorEastAsia" w:hAnsiTheme="majorEastAsia"/>
          <w:bCs/>
          <w:kern w:val="0"/>
          <w:sz w:val="18"/>
          <w:szCs w:val="18"/>
        </w:rPr>
      </w:pPr>
      <w:r>
        <w:rPr>
          <w:rFonts w:asciiTheme="majorEastAsia" w:eastAsiaTheme="majorEastAsia" w:hAnsiTheme="majorEastAsia" w:hint="eastAsia"/>
          <w:b/>
          <w:bCs/>
          <w:kern w:val="0"/>
          <w:sz w:val="18"/>
          <w:szCs w:val="18"/>
        </w:rPr>
        <w:t>注：本产品可能投资不存在活跃交易市场，并且需要采用估值技术确定公允价值的资产，且投资上述资产的比例达到理财产品净资产</w:t>
      </w:r>
      <w:r>
        <w:rPr>
          <w:rFonts w:asciiTheme="majorEastAsia" w:eastAsiaTheme="majorEastAsia" w:hAnsiTheme="majorEastAsia" w:hint="eastAsia"/>
          <w:b/>
          <w:bCs/>
          <w:kern w:val="0"/>
          <w:sz w:val="18"/>
          <w:szCs w:val="18"/>
        </w:rPr>
        <w:t>50%</w:t>
      </w:r>
      <w:r>
        <w:rPr>
          <w:rFonts w:asciiTheme="majorEastAsia" w:eastAsiaTheme="majorEastAsia" w:hAnsiTheme="majorEastAsia" w:hint="eastAsia"/>
          <w:b/>
          <w:bCs/>
          <w:kern w:val="0"/>
          <w:sz w:val="18"/>
          <w:szCs w:val="18"/>
        </w:rPr>
        <w:t>以上。</w:t>
      </w:r>
      <w:r>
        <w:rPr>
          <w:rFonts w:asciiTheme="majorEastAsia" w:eastAsiaTheme="majorEastAsia" w:hAnsiTheme="majorEastAsia" w:hint="eastAsia"/>
          <w:bCs/>
          <w:kern w:val="0"/>
          <w:sz w:val="18"/>
          <w:szCs w:val="18"/>
        </w:rPr>
        <w:t>】</w:t>
      </w:r>
    </w:p>
    <w:permEnd w:id="669861769"/>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544E60" w:rsidRDefault="009911F9">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产品管理人应当自产品成立日起</w:t>
      </w:r>
      <w:permStart w:id="500721714" w:edGrp="everyone"/>
      <w:r>
        <w:rPr>
          <w:rFonts w:asciiTheme="majorEastAsia" w:eastAsiaTheme="majorEastAsia" w:hAnsiTheme="majorEastAsia" w:hint="eastAsia"/>
          <w:bCs/>
          <w:sz w:val="18"/>
          <w:szCs w:val="18"/>
        </w:rPr>
        <w:t>【</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个月</w:t>
      </w:r>
      <w:permEnd w:id="500721714"/>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w:t>
      </w:r>
      <w:r>
        <w:rPr>
          <w:rFonts w:asciiTheme="majorEastAsia" w:eastAsiaTheme="majorEastAsia" w:hAnsiTheme="majorEastAsia" w:hint="eastAsia"/>
          <w:bCs/>
          <w:sz w:val="18"/>
          <w:szCs w:val="18"/>
        </w:rPr>
        <w:lastRenderedPageBreak/>
        <w:t>用、谨慎勤勉的原则，在规定的范围内运用理财资金进行投资。</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544E60" w:rsidRDefault="009911F9">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544E60" w:rsidRDefault="009911F9">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w:t>
      </w:r>
      <w:r>
        <w:rPr>
          <w:rFonts w:ascii="黑体" w:eastAsia="黑体" w:hAnsi="黑体"/>
          <w:bCs/>
          <w:sz w:val="18"/>
          <w:szCs w:val="18"/>
        </w:rPr>
        <w:t>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544E60" w:rsidRDefault="009911F9">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544E60" w:rsidRDefault="009911F9">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w:t>
      </w:r>
      <w:r>
        <w:rPr>
          <w:rFonts w:asciiTheme="majorEastAsia" w:eastAsiaTheme="majorEastAsia" w:hAnsiTheme="majorEastAsia" w:hint="eastAsia"/>
          <w:bCs/>
          <w:kern w:val="0"/>
          <w:sz w:val="18"/>
          <w:szCs w:val="18"/>
        </w:rPr>
        <w:t>组合限制</w:t>
      </w:r>
    </w:p>
    <w:p w:rsidR="00544E60" w:rsidRDefault="009911F9">
      <w:pPr>
        <w:spacing w:line="360" w:lineRule="auto"/>
        <w:ind w:firstLineChars="200" w:firstLine="360"/>
        <w:rPr>
          <w:rFonts w:asciiTheme="majorEastAsia" w:eastAsiaTheme="majorEastAsia" w:hAnsiTheme="majorEastAsia"/>
          <w:bCs/>
          <w:sz w:val="18"/>
          <w:szCs w:val="18"/>
        </w:rPr>
      </w:pPr>
      <w:permStart w:id="1614420892"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）每只公募理财产品投资单只证券或者单只公募证券投资基金的市值不得超过该理财产品净资产的</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）全部公募理财产品持有单只证券或单只公募证券投资基金的市值，不得超过该证券市值或该公募证券投资基金市值的</w:t>
      </w:r>
      <w:r>
        <w:rPr>
          <w:rFonts w:asciiTheme="majorEastAsia" w:eastAsiaTheme="majorEastAsia" w:hAnsiTheme="majorEastAsia" w:hint="eastAsia"/>
          <w:bCs/>
          <w:sz w:val="18"/>
          <w:szCs w:val="18"/>
        </w:rPr>
        <w:t>30%</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3</w:t>
      </w:r>
      <w:r>
        <w:rPr>
          <w:rFonts w:asciiTheme="majorEastAsia" w:eastAsiaTheme="majorEastAsia" w:hAnsiTheme="majorEastAsia" w:hint="eastAsia"/>
          <w:bCs/>
          <w:sz w:val="18"/>
          <w:szCs w:val="18"/>
        </w:rPr>
        <w:t>）全部理财产品持有单一上市公司发行的股票，不得超过该上市公司可流通股票的</w:t>
      </w:r>
      <w:r>
        <w:rPr>
          <w:rFonts w:asciiTheme="majorEastAsia" w:eastAsiaTheme="majorEastAsia" w:hAnsiTheme="majorEastAsia" w:hint="eastAsia"/>
          <w:bCs/>
          <w:sz w:val="18"/>
          <w:szCs w:val="18"/>
        </w:rPr>
        <w:t>30%</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4</w:t>
      </w:r>
      <w:r>
        <w:rPr>
          <w:rFonts w:asciiTheme="majorEastAsia" w:eastAsiaTheme="majorEastAsia" w:hAnsiTheme="majorEastAsia" w:hint="eastAsia"/>
          <w:bCs/>
          <w:sz w:val="18"/>
          <w:szCs w:val="18"/>
        </w:rPr>
        <w:t>）全部开放式公募理财产品投资单一上市公司发行的股票不得超过该上市公司可流通股票的</w:t>
      </w:r>
      <w:r>
        <w:rPr>
          <w:rFonts w:asciiTheme="majorEastAsia" w:eastAsiaTheme="majorEastAsia" w:hAnsiTheme="majorEastAsia" w:hint="eastAsia"/>
          <w:bCs/>
          <w:sz w:val="18"/>
          <w:szCs w:val="18"/>
        </w:rPr>
        <w:t>15%</w:t>
      </w: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）本产品因为流动性需要可开展存单质押、债券正回购等融资业务，本产品总资产不超过净资产的</w:t>
      </w:r>
      <w:r>
        <w:rPr>
          <w:rFonts w:asciiTheme="majorEastAsia" w:eastAsiaTheme="majorEastAsia" w:hAnsiTheme="majorEastAsia" w:hint="eastAsia"/>
          <w:bCs/>
          <w:sz w:val="18"/>
          <w:szCs w:val="18"/>
        </w:rPr>
        <w:t>200%</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6</w:t>
      </w:r>
      <w:r>
        <w:rPr>
          <w:rFonts w:asciiTheme="majorEastAsia" w:eastAsiaTheme="majorEastAsia" w:hAnsiTheme="majorEastAsia" w:hint="eastAsia"/>
          <w:bCs/>
          <w:sz w:val="18"/>
          <w:szCs w:val="18"/>
        </w:rPr>
        <w:t>）本产品投资于信用债券、银行存款、非标准化债权类资产融资人的信用评级均不得低于</w:t>
      </w:r>
      <w:r>
        <w:rPr>
          <w:rFonts w:asciiTheme="majorEastAsia" w:eastAsiaTheme="majorEastAsia" w:hAnsiTheme="majorEastAsia" w:hint="eastAsia"/>
          <w:bCs/>
          <w:sz w:val="18"/>
          <w:szCs w:val="18"/>
        </w:rPr>
        <w:t>AA+</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hint="eastAsia"/>
          <w:bCs/>
          <w:sz w:val="18"/>
          <w:szCs w:val="18"/>
        </w:rPr>
        <w:t>10</w:t>
      </w:r>
      <w:r>
        <w:rPr>
          <w:rFonts w:asciiTheme="majorEastAsia" w:eastAsiaTheme="majorEastAsia" w:hAnsiTheme="majorEastAsia" w:hint="eastAsia"/>
          <w:bCs/>
          <w:sz w:val="18"/>
          <w:szCs w:val="18"/>
        </w:rPr>
        <w:t>个交易日内调整至符合要求，监</w:t>
      </w:r>
      <w:r>
        <w:rPr>
          <w:rFonts w:asciiTheme="majorEastAsia" w:eastAsiaTheme="majorEastAsia" w:hAnsiTheme="majorEastAsia" w:hint="eastAsia"/>
          <w:bCs/>
          <w:sz w:val="18"/>
          <w:szCs w:val="18"/>
        </w:rPr>
        <w:t>管机构规定的特殊情形除外。本产品投资于国债、地方政府债券、中央银行票据、政府机构债券、政策性金融债券以及完全按照有关指数的构成比例进行投资的除外。</w:t>
      </w:r>
    </w:p>
    <w:permEnd w:id="1614420892"/>
    <w:p w:rsidR="00544E60" w:rsidRDefault="009911F9">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w:t>
      </w:r>
      <w:r>
        <w:rPr>
          <w:rFonts w:ascii="宋体" w:hAnsi="宋体"/>
          <w:bCs/>
          <w:sz w:val="18"/>
          <w:szCs w:val="18"/>
        </w:rPr>
        <w:t>年第</w:t>
      </w:r>
      <w:r>
        <w:rPr>
          <w:rFonts w:ascii="宋体" w:hAnsi="宋体"/>
          <w:bCs/>
          <w:sz w:val="18"/>
          <w:szCs w:val="18"/>
        </w:rPr>
        <w:t>6</w:t>
      </w:r>
      <w:r>
        <w:rPr>
          <w:rFonts w:ascii="宋体" w:hAnsi="宋体"/>
          <w:bCs/>
          <w:sz w:val="18"/>
          <w:szCs w:val="18"/>
        </w:rPr>
        <w:t>号）第三</w:t>
      </w:r>
      <w:r>
        <w:rPr>
          <w:rFonts w:ascii="宋体" w:hAnsi="宋体"/>
          <w:bCs/>
          <w:sz w:val="18"/>
          <w:szCs w:val="18"/>
        </w:rPr>
        <w:lastRenderedPageBreak/>
        <w:t>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544E60" w:rsidRDefault="009911F9">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544E60" w:rsidRDefault="009911F9">
      <w:pPr>
        <w:pStyle w:val="Default"/>
        <w:spacing w:line="360" w:lineRule="auto"/>
        <w:ind w:firstLineChars="200" w:firstLine="360"/>
        <w:rPr>
          <w:rFonts w:asciiTheme="majorEastAsia" w:eastAsiaTheme="majorEastAsia" w:hAnsiTheme="majorEastAsia"/>
          <w:sz w:val="18"/>
          <w:szCs w:val="18"/>
        </w:rPr>
      </w:pPr>
      <w:permStart w:id="280060884" w:edGrp="everyone"/>
      <w:r>
        <w:rPr>
          <w:rFonts w:asciiTheme="majorEastAsia" w:eastAsiaTheme="majorEastAsia" w:hAnsiTheme="majorEastAsia" w:hint="eastAsia"/>
          <w:sz w:val="18"/>
          <w:szCs w:val="18"/>
        </w:rPr>
        <w:t>【产品采取绝对收益策略，追求资产长期稳定增值。】</w:t>
      </w:r>
    </w:p>
    <w:permEnd w:id="280060884"/>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544E60" w:rsidRDefault="009911F9">
      <w:pPr>
        <w:pStyle w:val="1"/>
        <w:spacing w:before="0" w:after="0" w:line="360" w:lineRule="auto"/>
        <w:jc w:val="center"/>
        <w:rPr>
          <w:rFonts w:ascii="Times New Roman"/>
          <w:sz w:val="30"/>
        </w:rPr>
      </w:pPr>
      <w:bookmarkStart w:id="28" w:name="_Toc1823"/>
      <w:bookmarkStart w:id="29" w:name="_Toc176189758"/>
      <w:bookmarkStart w:id="30" w:name="_Toc4741"/>
      <w:bookmarkStart w:id="31" w:name="_Toc79154669"/>
      <w:bookmarkStart w:id="32" w:name="_Toc18526"/>
      <w:bookmarkStart w:id="33" w:name="_Toc139991735"/>
      <w:bookmarkStart w:id="34" w:name="_Toc21988"/>
      <w:bookmarkStart w:id="35" w:name="_Toc26986"/>
      <w:bookmarkStart w:id="36" w:name="_Toc7848"/>
      <w:bookmarkStart w:id="37" w:name="_Toc74065742"/>
      <w:bookmarkStart w:id="38" w:name="_Toc18797"/>
      <w:bookmarkStart w:id="39" w:name="_Toc14893"/>
      <w:bookmarkStart w:id="40" w:name="_Toc17912"/>
      <w:bookmarkStart w:id="41" w:name="_Toc141703885"/>
      <w:bookmarkStart w:id="42" w:name="_Toc18329"/>
      <w:r>
        <w:rPr>
          <w:rFonts w:ascii="Times New Roman"/>
          <w:sz w:val="30"/>
        </w:rPr>
        <w:lastRenderedPageBreak/>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bookmarkStart w:id="43" w:name="_Hlk490214295"/>
      <w:r>
        <w:rPr>
          <w:rFonts w:asciiTheme="majorEastAsia" w:eastAsiaTheme="majorEastAsia" w:hAnsiTheme="majorEastAsia" w:hint="eastAsia"/>
          <w:b/>
          <w:color w:val="auto"/>
          <w:sz w:val="18"/>
          <w:szCs w:val="18"/>
        </w:rPr>
        <w:t>（一）理财产品的资产的保管和处分</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544E60" w:rsidRDefault="009911F9">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544E60" w:rsidRDefault="009911F9">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44E60" w:rsidRDefault="009911F9">
      <w:pPr>
        <w:pStyle w:val="1"/>
        <w:spacing w:before="0" w:after="0" w:line="360" w:lineRule="auto"/>
        <w:jc w:val="center"/>
        <w:rPr>
          <w:rFonts w:ascii="Times New Roman"/>
          <w:sz w:val="30"/>
        </w:rPr>
      </w:pPr>
      <w:bookmarkStart w:id="44" w:name="_Toc123051452"/>
      <w:bookmarkStart w:id="45" w:name="_Toc1270"/>
      <w:bookmarkStart w:id="46" w:name="_Toc176189759"/>
      <w:bookmarkStart w:id="47" w:name="_Toc1427"/>
      <w:bookmarkStart w:id="48" w:name="_Toc4003"/>
      <w:bookmarkStart w:id="49" w:name="_Toc48649707"/>
      <w:bookmarkStart w:id="50" w:name="_Toc23261"/>
      <w:bookmarkStart w:id="51" w:name="_Toc123102453"/>
      <w:bookmarkStart w:id="52" w:name="_Toc10463"/>
      <w:bookmarkStart w:id="53" w:name="_Toc141703886"/>
      <w:bookmarkStart w:id="54" w:name="_Toc139991736"/>
      <w:bookmarkStart w:id="55" w:name="_Toc98560352"/>
      <w:bookmarkStart w:id="56" w:name="_Toc7920"/>
      <w:bookmarkStart w:id="57" w:name="_Toc79154670"/>
      <w:bookmarkStart w:id="58" w:name="_Toc74065743"/>
      <w:bookmarkStart w:id="59" w:name="_Toc17244"/>
      <w:bookmarkStart w:id="60" w:name="_Toc610"/>
      <w:bookmarkStart w:id="61" w:name="_Toc79392606"/>
      <w:bookmarkStart w:id="62" w:name="_Toc20733"/>
      <w:bookmarkStart w:id="63" w:name="_Toc123112234"/>
      <w:bookmarkStart w:id="64" w:name="_Toc23822"/>
      <w:bookmarkEnd w:id="43"/>
      <w:r>
        <w:rPr>
          <w:rFonts w:ascii="Times New Roman"/>
          <w:sz w:val="30"/>
        </w:rPr>
        <w:lastRenderedPageBreak/>
        <w:t>第七</w:t>
      </w:r>
      <w:r>
        <w:rPr>
          <w:rFonts w:ascii="Times New Roman" w:hint="eastAsia"/>
          <w:sz w:val="30"/>
        </w:rPr>
        <w:t>条</w:t>
      </w:r>
      <w:r>
        <w:rPr>
          <w:rFonts w:ascii="Times New Roman"/>
          <w:sz w:val="30"/>
        </w:rPr>
        <w:t xml:space="preserve">  </w:t>
      </w:r>
      <w:r>
        <w:rPr>
          <w:rFonts w:ascii="Times New Roman" w:hint="eastAsia"/>
          <w:sz w:val="30"/>
        </w:rPr>
        <w:t>理财产</w:t>
      </w:r>
      <w:r>
        <w:rPr>
          <w:rFonts w:ascii="Times New Roman" w:hint="eastAsia"/>
          <w:sz w:val="30"/>
        </w:rPr>
        <w:t>品项下资产的估值</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544E60" w:rsidRDefault="009911F9">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w:t>
      </w:r>
      <w:r>
        <w:rPr>
          <w:rFonts w:ascii="黑体" w:eastAsia="黑体" w:hAnsi="黑体" w:hint="eastAsia"/>
          <w:color w:val="auto"/>
          <w:sz w:val="18"/>
          <w:szCs w:val="18"/>
        </w:rPr>
        <w:t xml:space="preserve"> </w:t>
      </w:r>
      <w:r>
        <w:rPr>
          <w:rFonts w:ascii="黑体" w:eastAsia="黑体" w:hAnsi="黑体" w:hint="eastAsia"/>
          <w:color w:val="auto"/>
          <w:sz w:val="18"/>
          <w:szCs w:val="18"/>
        </w:rPr>
        <w:t>理财产品的投资”约定为准。</w:t>
      </w:r>
    </w:p>
    <w:p w:rsidR="00544E60" w:rsidRDefault="009911F9">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544E60" w:rsidRDefault="009911F9">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544E60" w:rsidRDefault="009911F9">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544E60" w:rsidRDefault="009911F9">
      <w:pPr>
        <w:pStyle w:val="Default"/>
        <w:spacing w:line="360" w:lineRule="auto"/>
        <w:ind w:firstLineChars="250" w:firstLine="450"/>
        <w:rPr>
          <w:sz w:val="18"/>
          <w:szCs w:val="18"/>
        </w:rPr>
      </w:pPr>
      <w:permStart w:id="1454144005" w:edGrp="everyone"/>
      <w:r>
        <w:rPr>
          <w:rFonts w:hAnsi="宋体" w:hint="eastAsia"/>
          <w:sz w:val="18"/>
          <w:szCs w:val="18"/>
        </w:rPr>
        <w:t>本产品存续期间，每【</w:t>
      </w:r>
      <w:r>
        <w:rPr>
          <w:rFonts w:hAnsi="宋体" w:hint="eastAsia"/>
          <w:sz w:val="18"/>
          <w:szCs w:val="18"/>
        </w:rPr>
        <w:t>周</w:t>
      </w:r>
      <w:r>
        <w:rPr>
          <w:rFonts w:hAnsi="宋体" w:hint="eastAsia"/>
          <w:sz w:val="18"/>
          <w:szCs w:val="18"/>
        </w:rPr>
        <w:t>】进行一次估值。如遇产品到期日、季度末、半年度末、年度末等时间节点管理人将增加估值日。</w:t>
      </w:r>
    </w:p>
    <w:permEnd w:id="1454144005"/>
    <w:p w:rsidR="00544E60" w:rsidRDefault="009911F9">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544E60" w:rsidRDefault="009911F9">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544E60" w:rsidRDefault="009911F9">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544E60" w:rsidRDefault="009911F9">
      <w:pPr>
        <w:pStyle w:val="Default"/>
        <w:spacing w:line="360" w:lineRule="auto"/>
        <w:ind w:firstLineChars="200" w:firstLine="360"/>
        <w:rPr>
          <w:rFonts w:hAnsi="宋体"/>
          <w:bCs/>
          <w:sz w:val="18"/>
          <w:szCs w:val="18"/>
        </w:rPr>
      </w:pPr>
      <w:r>
        <w:rPr>
          <w:rFonts w:hAnsi="宋体"/>
          <w:bCs/>
          <w:sz w:val="18"/>
          <w:szCs w:val="18"/>
        </w:rPr>
        <w:t>1.</w:t>
      </w:r>
      <w:r>
        <w:rPr>
          <w:rFonts w:hAnsi="宋体"/>
          <w:bCs/>
          <w:sz w:val="18"/>
          <w:szCs w:val="18"/>
        </w:rPr>
        <w:t>标准化债权类资产估值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）投资以收取合同现金流量为目的并持有到期的标准化债权类资产，可使用摊余成本计量。</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）除（</w:t>
      </w:r>
      <w:r>
        <w:rPr>
          <w:rFonts w:hAnsi="宋体" w:hint="eastAsia"/>
          <w:sz w:val="18"/>
          <w:szCs w:val="18"/>
        </w:rPr>
        <w:t>1</w:t>
      </w:r>
      <w:r>
        <w:rPr>
          <w:rFonts w:hAnsi="宋体" w:hint="eastAsia"/>
          <w:sz w:val="18"/>
          <w:szCs w:val="18"/>
        </w:rPr>
        <w:t>）以外的标准化债权类资产以公允价值计量，主要依据为第三方估值机构提供的价格数据。第三方估值机构包括：中央国债登记结算公司和中证指数有限公司。</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sz w:val="18"/>
          <w:szCs w:val="18"/>
        </w:rPr>
        <w:t>3</w:t>
      </w:r>
      <w:r>
        <w:rPr>
          <w:rFonts w:hAnsi="宋体" w:hint="eastAsia"/>
          <w:sz w:val="18"/>
          <w:szCs w:val="18"/>
        </w:rPr>
        <w:t>）对已发行但未上市流通，且第三方估值机构未提供估值数据的标准化</w:t>
      </w:r>
      <w:r>
        <w:rPr>
          <w:rFonts w:hAnsi="宋体" w:hint="eastAsia"/>
          <w:sz w:val="18"/>
          <w:szCs w:val="18"/>
        </w:rPr>
        <w:t>债权类资产，</w:t>
      </w:r>
      <w:r>
        <w:rPr>
          <w:rFonts w:asciiTheme="majorEastAsia" w:eastAsiaTheme="majorEastAsia" w:hAnsiTheme="majorEastAsia" w:hint="eastAsia"/>
          <w:bCs/>
          <w:color w:val="auto"/>
          <w:sz w:val="18"/>
          <w:szCs w:val="18"/>
        </w:rPr>
        <w:t>采用当前情况下适用并且有足够可利用数据和其他信息支持的估值技术确定其公允价值。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sz w:val="18"/>
          <w:szCs w:val="18"/>
        </w:rPr>
        <w:t>4</w:t>
      </w:r>
      <w:r>
        <w:rPr>
          <w:rFonts w:hAnsi="宋体" w:hint="eastAsia"/>
          <w:sz w:val="18"/>
          <w:szCs w:val="18"/>
        </w:rPr>
        <w:t>）</w:t>
      </w:r>
      <w:r>
        <w:rPr>
          <w:rFonts w:asciiTheme="majorEastAsia" w:eastAsiaTheme="majorEastAsia" w:hAnsiTheme="majorEastAsia" w:hint="eastAsia"/>
          <w:bCs/>
          <w:color w:val="auto"/>
          <w:sz w:val="18"/>
          <w:szCs w:val="18"/>
        </w:rPr>
        <w:t>对于</w:t>
      </w:r>
      <w:r>
        <w:rPr>
          <w:rFonts w:asciiTheme="majorEastAsia" w:eastAsiaTheme="majorEastAsia" w:hAnsiTheme="majorEastAsia"/>
          <w:bCs/>
          <w:color w:val="auto"/>
          <w:sz w:val="18"/>
          <w:szCs w:val="18"/>
        </w:rPr>
        <w:t>同时在多个不同市场交易的标准化债权类资产，</w:t>
      </w:r>
      <w:r>
        <w:rPr>
          <w:rFonts w:asciiTheme="majorEastAsia" w:eastAsiaTheme="majorEastAsia" w:hAnsiTheme="majorEastAsia" w:hint="eastAsia"/>
          <w:bCs/>
          <w:color w:val="auto"/>
          <w:sz w:val="18"/>
          <w:szCs w:val="18"/>
        </w:rPr>
        <w:t>按照其</w:t>
      </w:r>
      <w:r>
        <w:rPr>
          <w:rFonts w:hAnsi="宋体" w:hint="eastAsia"/>
          <w:sz w:val="18"/>
          <w:szCs w:val="18"/>
        </w:rPr>
        <w:t>所处的市场及相应的估值标准，分别进行估值。</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hAnsiTheme="majorEastAsia"/>
          <w:color w:val="auto"/>
          <w:sz w:val="18"/>
        </w:rPr>
        <w:t>2.</w:t>
      </w:r>
      <w:r>
        <w:rPr>
          <w:rFonts w:asciiTheme="majorEastAsia" w:eastAsiaTheme="majorEastAsia" w:hAnsiTheme="majorEastAsia" w:hint="eastAsia"/>
          <w:bCs/>
          <w:color w:val="auto"/>
          <w:sz w:val="18"/>
          <w:szCs w:val="18"/>
        </w:rPr>
        <w:t>境外债券</w:t>
      </w:r>
    </w:p>
    <w:p w:rsidR="00544E60" w:rsidRDefault="009911F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544E60" w:rsidRDefault="009911F9">
      <w:pPr>
        <w:pStyle w:val="Default"/>
        <w:spacing w:line="360" w:lineRule="auto"/>
        <w:ind w:firstLineChars="200" w:firstLine="360"/>
        <w:rPr>
          <w:rFonts w:hAnsi="宋体"/>
          <w:sz w:val="18"/>
          <w:szCs w:val="18"/>
        </w:rPr>
      </w:pPr>
      <w:r>
        <w:rPr>
          <w:rFonts w:hAnsi="宋体"/>
          <w:bCs/>
          <w:sz w:val="18"/>
          <w:szCs w:val="18"/>
        </w:rPr>
        <w:t>3.</w:t>
      </w:r>
      <w:r>
        <w:rPr>
          <w:rFonts w:hAnsi="宋体"/>
          <w:bCs/>
          <w:sz w:val="18"/>
          <w:szCs w:val="18"/>
        </w:rPr>
        <w:t>非标准化债权类资产</w:t>
      </w:r>
    </w:p>
    <w:p w:rsidR="00544E60" w:rsidRDefault="009911F9">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rsidR="00544E60" w:rsidRDefault="009911F9">
      <w:pPr>
        <w:pStyle w:val="Default"/>
        <w:spacing w:line="360" w:lineRule="auto"/>
        <w:ind w:firstLineChars="200" w:firstLine="360"/>
        <w:rPr>
          <w:rFonts w:hAnsi="宋体"/>
          <w:bCs/>
          <w:sz w:val="18"/>
          <w:szCs w:val="18"/>
        </w:rPr>
      </w:pPr>
      <w:r>
        <w:rPr>
          <w:rFonts w:hAnsi="宋体"/>
          <w:bCs/>
          <w:sz w:val="18"/>
          <w:szCs w:val="18"/>
        </w:rPr>
        <w:t>4.</w:t>
      </w:r>
      <w:r>
        <w:rPr>
          <w:rFonts w:hAnsi="宋体"/>
          <w:bCs/>
          <w:sz w:val="18"/>
          <w:szCs w:val="18"/>
        </w:rPr>
        <w:t>上市公司股票估值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lastRenderedPageBreak/>
        <w:t>上市公司股票包括正常流通普通股、流通受限股票、长期停牌股票和新发行未上市股票。具体估值方法如下：</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在证券交易所上市流通的股票，估值日有交易的，按估值日收盘价估值；估值日无交易，且最近交易日后未发生影响公允价值计量的重大事件的，按最近交易日的收盘价估值；估值日无交易，且最近交易日后发生影响</w:t>
      </w:r>
      <w:r>
        <w:rPr>
          <w:rFonts w:hAnsi="宋体" w:hint="eastAsia"/>
          <w:sz w:val="18"/>
          <w:szCs w:val="18"/>
        </w:rPr>
        <w:t>公允价值计量的重大事件的，应参考类似投资品种的现行价格及重大变化因素，调整最近交易日的收盘价确定公允价值。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）送股、转增股、配股和公开增发新股等发行未上市的股票，按估值日在证券交易所上市的同一股票的收盘价或最近交易日的收盘价确定公允价值。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3</w:t>
      </w:r>
      <w:r>
        <w:rPr>
          <w:rFonts w:hAnsi="宋体" w:hint="eastAsia"/>
          <w:sz w:val="18"/>
          <w:szCs w:val="18"/>
        </w:rPr>
        <w:t>）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4</w:t>
      </w:r>
      <w:r>
        <w:rPr>
          <w:rFonts w:hAnsi="宋体" w:hint="eastAsia"/>
          <w:sz w:val="18"/>
          <w:szCs w:val="18"/>
        </w:rPr>
        <w:t>）长期停牌股票，根据停牌原因、停</w:t>
      </w:r>
      <w:r>
        <w:rPr>
          <w:rFonts w:hAnsi="宋体" w:hint="eastAsia"/>
          <w:sz w:val="18"/>
          <w:szCs w:val="18"/>
        </w:rPr>
        <w:t>牌时间及停牌公司公告等信息，采用估值技术确定公允价值。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5</w:t>
      </w:r>
      <w:r>
        <w:rPr>
          <w:rFonts w:hAnsi="宋体" w:hint="eastAsia"/>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544E60" w:rsidRDefault="009911F9">
      <w:pPr>
        <w:pStyle w:val="Default"/>
        <w:spacing w:line="360" w:lineRule="auto"/>
        <w:ind w:firstLineChars="200" w:firstLine="360"/>
        <w:rPr>
          <w:rFonts w:hAnsi="宋体"/>
          <w:bCs/>
          <w:sz w:val="18"/>
          <w:szCs w:val="18"/>
        </w:rPr>
      </w:pPr>
      <w:r>
        <w:rPr>
          <w:rFonts w:hAnsi="宋体"/>
          <w:bCs/>
          <w:sz w:val="18"/>
          <w:szCs w:val="18"/>
        </w:rPr>
        <w:t>5.</w:t>
      </w:r>
      <w:r>
        <w:rPr>
          <w:rFonts w:hAnsi="宋体"/>
          <w:bCs/>
          <w:sz w:val="18"/>
          <w:szCs w:val="18"/>
        </w:rPr>
        <w:t>未上市公司股权</w:t>
      </w:r>
    </w:p>
    <w:p w:rsidR="00544E60" w:rsidRDefault="009911F9">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Ansi="宋体" w:hint="eastAsia"/>
          <w:sz w:val="18"/>
          <w:szCs w:val="18"/>
        </w:rPr>
        <w:t>。</w:t>
      </w:r>
    </w:p>
    <w:p w:rsidR="00544E60" w:rsidRDefault="009911F9">
      <w:pPr>
        <w:pStyle w:val="Default"/>
        <w:spacing w:line="360" w:lineRule="auto"/>
        <w:ind w:firstLineChars="200" w:firstLine="360"/>
        <w:rPr>
          <w:rFonts w:hAnsi="宋体"/>
          <w:bCs/>
          <w:sz w:val="18"/>
          <w:szCs w:val="18"/>
        </w:rPr>
      </w:pPr>
      <w:r>
        <w:rPr>
          <w:rFonts w:hAnsi="宋体"/>
          <w:bCs/>
          <w:sz w:val="18"/>
          <w:szCs w:val="18"/>
        </w:rPr>
        <w:t>6.</w:t>
      </w:r>
      <w:r>
        <w:rPr>
          <w:rFonts w:hAnsi="宋体"/>
          <w:bCs/>
          <w:sz w:val="18"/>
          <w:szCs w:val="18"/>
        </w:rPr>
        <w:t>优先股</w:t>
      </w:r>
    </w:p>
    <w:p w:rsidR="00544E60" w:rsidRDefault="009911F9">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w:t>
      </w:r>
      <w:r>
        <w:rPr>
          <w:rFonts w:hAnsi="宋体" w:hint="eastAsia"/>
          <w:sz w:val="18"/>
          <w:szCs w:val="18"/>
        </w:rPr>
        <w:t>估值日或最近交易日的收盘价估值；不满足上述条件的，可根据优先股股息支付条款，采用估值模型或依据第三方估值机构提供的价格数据估值。</w:t>
      </w:r>
    </w:p>
    <w:p w:rsidR="00544E60" w:rsidRDefault="009911F9">
      <w:pPr>
        <w:pStyle w:val="Default"/>
        <w:spacing w:line="360" w:lineRule="auto"/>
        <w:ind w:firstLineChars="200" w:firstLine="360"/>
        <w:rPr>
          <w:rFonts w:hAnsi="宋体"/>
          <w:bCs/>
          <w:sz w:val="18"/>
          <w:szCs w:val="18"/>
        </w:rPr>
      </w:pPr>
      <w:r>
        <w:rPr>
          <w:rFonts w:hAnsi="宋体"/>
          <w:bCs/>
          <w:sz w:val="18"/>
          <w:szCs w:val="18"/>
        </w:rPr>
        <w:t>7.</w:t>
      </w:r>
      <w:r>
        <w:rPr>
          <w:rFonts w:hAnsi="宋体"/>
          <w:bCs/>
          <w:sz w:val="18"/>
          <w:szCs w:val="18"/>
        </w:rPr>
        <w:t>证券投资基金估值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1</w:t>
      </w:r>
      <w:r>
        <w:rPr>
          <w:rFonts w:hAnsi="宋体" w:hint="eastAsia"/>
          <w:sz w:val="18"/>
          <w:szCs w:val="18"/>
        </w:rPr>
        <w:t>）非上市基金估值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1)</w:t>
      </w:r>
      <w:r>
        <w:rPr>
          <w:rFonts w:hAnsi="宋体" w:hint="eastAsia"/>
          <w:sz w:val="18"/>
          <w:szCs w:val="18"/>
        </w:rPr>
        <w:t>本产品投资的境内非货币市场基金，按所投资基金估值日的基金份额净值估值；估值日基金净值未公布的，以基金管理人最近公布的基金份额净值计算。</w:t>
      </w:r>
    </w:p>
    <w:p w:rsidR="00544E60" w:rsidRDefault="009911F9">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本产品投资的境内货币市场基金，按所投资基金前一估值日后至估值日期间（含节假日）的万份收益计提估值日基金收益；</w:t>
      </w:r>
      <w:r>
        <w:rPr>
          <w:rFonts w:asciiTheme="minorEastAsia" w:eastAsiaTheme="minorEastAsia" w:hAnsiTheme="minorEastAsia" w:hint="eastAsia"/>
          <w:color w:val="auto"/>
          <w:sz w:val="18"/>
          <w:szCs w:val="18"/>
        </w:rPr>
        <w:t>若前一估值日后至估值日期间（含节假日）基金万份收益未公布的，以基金管理人公布的最近一个估值日基金万份收益计算。</w:t>
      </w:r>
    </w:p>
    <w:p w:rsidR="00544E60" w:rsidRDefault="009911F9">
      <w:pPr>
        <w:pStyle w:val="Default"/>
        <w:spacing w:line="360" w:lineRule="auto"/>
        <w:ind w:firstLineChars="200" w:firstLine="360"/>
        <w:rPr>
          <w:rFonts w:hAnsi="宋体"/>
          <w:sz w:val="18"/>
          <w:szCs w:val="18"/>
        </w:rPr>
      </w:pPr>
      <w:r>
        <w:rPr>
          <w:rFonts w:hAnsi="宋体" w:hint="eastAsia"/>
          <w:sz w:val="18"/>
          <w:szCs w:val="18"/>
        </w:rPr>
        <w:t>（</w:t>
      </w:r>
      <w:r>
        <w:rPr>
          <w:rFonts w:hAnsi="宋体" w:hint="eastAsia"/>
          <w:sz w:val="18"/>
          <w:szCs w:val="18"/>
        </w:rPr>
        <w:t>2</w:t>
      </w:r>
      <w:r>
        <w:rPr>
          <w:rFonts w:hAnsi="宋体" w:hint="eastAsia"/>
          <w:sz w:val="18"/>
          <w:szCs w:val="18"/>
        </w:rPr>
        <w:t>）上市基金估值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lastRenderedPageBreak/>
        <w:t>1)</w:t>
      </w:r>
      <w:r>
        <w:rPr>
          <w:rFonts w:hAnsi="宋体" w:hint="eastAsia"/>
          <w:sz w:val="18"/>
          <w:szCs w:val="18"/>
        </w:rPr>
        <w:t>本产品投资的</w:t>
      </w:r>
      <w:r>
        <w:rPr>
          <w:rFonts w:hAnsi="宋体" w:hint="eastAsia"/>
          <w:sz w:val="18"/>
          <w:szCs w:val="18"/>
        </w:rPr>
        <w:t>ETF</w:t>
      </w:r>
      <w:r>
        <w:rPr>
          <w:rFonts w:hAnsi="宋体" w:hint="eastAsia"/>
          <w:sz w:val="18"/>
          <w:szCs w:val="18"/>
        </w:rPr>
        <w:t>基金、境内上市定期开放式基金、封闭式基金，按照所投资基金估值日的收盘价估值；估值日无交易的，以最近交易日的收盘价估值。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本产品投资的境内上市开放式基金（</w:t>
      </w:r>
      <w:r>
        <w:rPr>
          <w:rFonts w:hAnsi="宋体" w:hint="eastAsia"/>
          <w:sz w:val="18"/>
          <w:szCs w:val="18"/>
        </w:rPr>
        <w:t>LOF</w:t>
      </w:r>
      <w:r>
        <w:rPr>
          <w:rFonts w:hAnsi="宋体" w:hint="eastAsia"/>
          <w:sz w:val="18"/>
          <w:szCs w:val="18"/>
        </w:rPr>
        <w:t>），按所投资基金估值日的基金份额净值估值；估值日基金净值未公布的，以基金管理人最近公布的基金份额净值计算。</w:t>
      </w:r>
    </w:p>
    <w:p w:rsidR="00544E60" w:rsidRDefault="009911F9">
      <w:pPr>
        <w:pStyle w:val="Default"/>
        <w:spacing w:line="360" w:lineRule="auto"/>
        <w:ind w:firstLineChars="200" w:firstLine="360"/>
        <w:rPr>
          <w:rFonts w:hAnsi="宋体"/>
          <w:sz w:val="18"/>
          <w:szCs w:val="18"/>
        </w:rPr>
      </w:pPr>
      <w:r>
        <w:rPr>
          <w:rFonts w:hAnsi="宋体" w:hint="eastAsia"/>
          <w:sz w:val="18"/>
          <w:szCs w:val="18"/>
        </w:rPr>
        <w:t>3)</w:t>
      </w:r>
      <w:r>
        <w:rPr>
          <w:rFonts w:hAnsi="宋体" w:hint="eastAsia"/>
          <w:sz w:val="18"/>
          <w:szCs w:val="18"/>
        </w:rPr>
        <w:t>本产品投资的境内上市交易型货币市场基金，如所投资基金披露份额净值，则按所投资基金估值</w:t>
      </w:r>
      <w:r>
        <w:rPr>
          <w:rFonts w:hAnsi="宋体" w:hint="eastAsia"/>
          <w:sz w:val="18"/>
          <w:szCs w:val="18"/>
        </w:rPr>
        <w:t>日的份额净值估值</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若估值日基金份额净值未公布的，以基金管理人最近公布的基金份额净值计算</w:t>
      </w:r>
      <w:r>
        <w:rPr>
          <w:rFonts w:hAnsi="宋体" w:hint="eastAsia"/>
          <w:sz w:val="18"/>
          <w:szCs w:val="18"/>
        </w:rPr>
        <w:t>；如所投资基金披露万份（百份）收益，则按所投资基金前一估值日后至估值日期间（含节假日）的万份（百份）收益计提估值日基金收益，</w:t>
      </w:r>
      <w:r>
        <w:rPr>
          <w:rFonts w:asciiTheme="minorEastAsia" w:eastAsiaTheme="minorEastAsia" w:hAnsiTheme="minorEastAsia" w:hint="eastAsia"/>
          <w:color w:val="auto"/>
          <w:sz w:val="18"/>
          <w:szCs w:val="18"/>
        </w:rPr>
        <w:t>若前一估值日后至估值日期间（含节假日）的万份（百份）收益未公布的，则按最新万份（百份）收益计提估值日基金收益。</w:t>
      </w:r>
    </w:p>
    <w:p w:rsidR="00544E60" w:rsidRDefault="009911F9">
      <w:pPr>
        <w:pStyle w:val="Default"/>
        <w:spacing w:line="360" w:lineRule="auto"/>
        <w:ind w:firstLineChars="200" w:firstLine="360"/>
        <w:rPr>
          <w:rFonts w:hAnsi="宋体"/>
          <w:bCs/>
          <w:sz w:val="18"/>
          <w:szCs w:val="18"/>
        </w:rPr>
      </w:pPr>
      <w:r>
        <w:rPr>
          <w:rFonts w:hAnsi="宋体"/>
          <w:bCs/>
          <w:sz w:val="18"/>
          <w:szCs w:val="18"/>
        </w:rPr>
        <w:t>8.</w:t>
      </w:r>
      <w:r>
        <w:rPr>
          <w:rFonts w:hAnsi="宋体"/>
          <w:bCs/>
          <w:sz w:val="18"/>
          <w:szCs w:val="18"/>
        </w:rPr>
        <w:t>其他资产管理产品的估值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asciiTheme="minorEastAsia" w:eastAsiaTheme="minorEastAsia" w:hAnsiTheme="minorEastAsia" w:hint="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rsidR="00544E60" w:rsidRDefault="009911F9">
      <w:pPr>
        <w:pStyle w:val="Default"/>
        <w:spacing w:line="360" w:lineRule="auto"/>
        <w:ind w:firstLineChars="200" w:firstLine="360"/>
        <w:rPr>
          <w:rFonts w:hAnsi="宋体"/>
          <w:bCs/>
          <w:sz w:val="18"/>
          <w:szCs w:val="18"/>
        </w:rPr>
      </w:pPr>
      <w:r>
        <w:rPr>
          <w:rFonts w:hAnsi="宋体"/>
          <w:bCs/>
          <w:sz w:val="18"/>
          <w:szCs w:val="18"/>
        </w:rPr>
        <w:t>9.</w:t>
      </w:r>
      <w:r>
        <w:rPr>
          <w:rFonts w:hAnsi="宋体"/>
          <w:bCs/>
          <w:sz w:val="18"/>
          <w:szCs w:val="18"/>
        </w:rPr>
        <w:t>衍</w:t>
      </w:r>
      <w:r>
        <w:rPr>
          <w:rFonts w:hAnsi="宋体"/>
          <w:bCs/>
          <w:sz w:val="18"/>
          <w:szCs w:val="18"/>
        </w:rPr>
        <w:t>生金融工具估值</w:t>
      </w:r>
    </w:p>
    <w:p w:rsidR="00544E60" w:rsidRDefault="009911F9">
      <w:pPr>
        <w:pStyle w:val="Default"/>
        <w:spacing w:line="360" w:lineRule="auto"/>
        <w:ind w:firstLineChars="200" w:firstLine="360"/>
        <w:rPr>
          <w:rFonts w:asciiTheme="minorEastAsia" w:eastAsiaTheme="minorEastAsia" w:hAnsiTheme="minorEastAsia"/>
          <w:bCs/>
          <w:sz w:val="18"/>
          <w:szCs w:val="18"/>
        </w:rPr>
      </w:pPr>
      <w:r>
        <w:rPr>
          <w:rFonts w:asciiTheme="minorEastAsia" w:eastAsiaTheme="minorEastAsia" w:hAnsiTheme="minorEastAsia" w:hint="eastAsia"/>
          <w:bCs/>
          <w:sz w:val="18"/>
          <w:szCs w:val="18"/>
        </w:rPr>
        <w:t>（</w:t>
      </w:r>
      <w:r>
        <w:rPr>
          <w:rFonts w:asciiTheme="minorEastAsia" w:eastAsiaTheme="minorEastAsia" w:hAnsiTheme="minorEastAsia"/>
          <w:bCs/>
          <w:sz w:val="18"/>
          <w:szCs w:val="18"/>
        </w:rPr>
        <w:t>1</w:t>
      </w:r>
      <w:r>
        <w:rPr>
          <w:rFonts w:asciiTheme="minorEastAsia" w:eastAsiaTheme="minorEastAsia" w:hAnsiTheme="minorEastAsia" w:hint="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rsidR="00544E60" w:rsidRDefault="009911F9">
      <w:pPr>
        <w:pStyle w:val="Default"/>
        <w:spacing w:line="360" w:lineRule="auto"/>
        <w:ind w:firstLineChars="200" w:firstLine="360"/>
        <w:rPr>
          <w:rFonts w:hAnsi="宋体"/>
          <w:sz w:val="18"/>
          <w:szCs w:val="18"/>
        </w:rPr>
      </w:pPr>
      <w:r>
        <w:rPr>
          <w:rFonts w:asciiTheme="minorEastAsia" w:eastAsiaTheme="minorEastAsia" w:hAnsiTheme="minorEastAsia" w:hint="eastAsia"/>
          <w:bCs/>
          <w:sz w:val="18"/>
          <w:szCs w:val="18"/>
        </w:rPr>
        <w:t>（</w:t>
      </w:r>
      <w:r>
        <w:rPr>
          <w:rFonts w:asciiTheme="minorEastAsia" w:eastAsiaTheme="minorEastAsia" w:hAnsiTheme="minorEastAsia"/>
          <w:bCs/>
          <w:sz w:val="18"/>
          <w:szCs w:val="18"/>
        </w:rPr>
        <w:t>2</w:t>
      </w:r>
      <w:r>
        <w:rPr>
          <w:rFonts w:asciiTheme="minorEastAsia" w:eastAsiaTheme="minorEastAsia" w:hAnsiTheme="minorEastAsia" w:hint="eastAsia"/>
          <w:bCs/>
          <w:sz w:val="18"/>
          <w:szCs w:val="18"/>
        </w:rPr>
        <w:t>）对于非交易所交易的衍生金融工具，可依据第三方机构提供的价格数据或采取相应衍生金融工具估值模型确定公允价值。</w:t>
      </w:r>
    </w:p>
    <w:p w:rsidR="00544E60" w:rsidRDefault="009911F9">
      <w:pPr>
        <w:pStyle w:val="Default"/>
        <w:spacing w:line="360" w:lineRule="auto"/>
        <w:ind w:firstLineChars="200" w:firstLine="360"/>
        <w:rPr>
          <w:rFonts w:hAnsi="宋体"/>
          <w:bCs/>
          <w:sz w:val="18"/>
          <w:szCs w:val="18"/>
        </w:rPr>
      </w:pPr>
      <w:r>
        <w:rPr>
          <w:rFonts w:hAnsi="宋体"/>
          <w:bCs/>
          <w:sz w:val="18"/>
          <w:szCs w:val="18"/>
        </w:rPr>
        <w:t>10.</w:t>
      </w:r>
      <w:r>
        <w:rPr>
          <w:rFonts w:hAnsi="宋体"/>
          <w:bCs/>
          <w:sz w:val="18"/>
          <w:szCs w:val="18"/>
        </w:rPr>
        <w:t>存款、拆借、回购等货币市场工具的估值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w:t>
      </w:r>
      <w:r>
        <w:rPr>
          <w:rFonts w:hAnsi="宋体" w:hint="eastAsia"/>
          <w:sz w:val="18"/>
          <w:szCs w:val="18"/>
        </w:rPr>
        <w:t>值技术进行估值。</w:t>
      </w:r>
    </w:p>
    <w:p w:rsidR="00544E60" w:rsidRDefault="009911F9">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sz w:val="18"/>
          <w:szCs w:val="18"/>
        </w:rPr>
        <w:t>12.★</w:t>
      </w:r>
      <w:r>
        <w:rPr>
          <w:rFonts w:ascii="黑体" w:eastAsia="黑体" w:hAnsi="黑体"/>
          <w:sz w:val="18"/>
          <w:szCs w:val="18"/>
        </w:rPr>
        <w:t>估值方法的调整</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w:t>
      </w:r>
      <w:r>
        <w:rPr>
          <w:rFonts w:ascii="黑体" w:eastAsia="黑体" w:hAnsi="黑体" w:hint="eastAsia"/>
          <w:sz w:val="18"/>
          <w:szCs w:val="18"/>
        </w:rPr>
        <w:lastRenderedPageBreak/>
        <w:t>的估值方法进行估值。</w:t>
      </w:r>
    </w:p>
    <w:p w:rsidR="00544E60" w:rsidRDefault="009911F9">
      <w:pPr>
        <w:pStyle w:val="Default"/>
        <w:spacing w:line="360" w:lineRule="auto"/>
        <w:ind w:firstLineChars="200" w:firstLine="361"/>
        <w:rPr>
          <w:rFonts w:hAnsi="宋体"/>
          <w:b/>
          <w:bCs/>
          <w:sz w:val="18"/>
          <w:szCs w:val="18"/>
        </w:rPr>
      </w:pPr>
      <w:r>
        <w:rPr>
          <w:rFonts w:hAnsi="宋体" w:hint="eastAsia"/>
          <w:b/>
          <w:bCs/>
          <w:sz w:val="18"/>
          <w:szCs w:val="18"/>
        </w:rPr>
        <w:t>（五）估值程序</w:t>
      </w:r>
    </w:p>
    <w:p w:rsidR="00544E60" w:rsidRDefault="009911F9">
      <w:pPr>
        <w:pStyle w:val="Default"/>
        <w:spacing w:line="360" w:lineRule="auto"/>
        <w:ind w:firstLineChars="200" w:firstLine="360"/>
        <w:rPr>
          <w:rFonts w:hAnsi="宋体"/>
          <w:sz w:val="18"/>
          <w:szCs w:val="18"/>
        </w:rPr>
      </w:pPr>
      <w:r>
        <w:rPr>
          <w:rFonts w:hAnsi="宋体" w:hint="eastAsia"/>
          <w:sz w:val="18"/>
          <w:szCs w:val="18"/>
        </w:rPr>
        <w:t>1.</w:t>
      </w:r>
      <w:r>
        <w:rPr>
          <w:rFonts w:hAnsi="宋体" w:hint="eastAsia"/>
          <w:sz w:val="18"/>
          <w:szCs w:val="18"/>
        </w:rPr>
        <w:t>产品份额净值是按照估值日产品资产净值除以当日产品总份额计算，四舍五入保留</w:t>
      </w:r>
      <w:r>
        <w:rPr>
          <w:rFonts w:hAnsi="宋体" w:hint="eastAsia"/>
          <w:sz w:val="18"/>
          <w:szCs w:val="18"/>
        </w:rPr>
        <w:t>5</w:t>
      </w:r>
      <w:r>
        <w:rPr>
          <w:rFonts w:hAnsi="宋体" w:hint="eastAsia"/>
          <w:sz w:val="18"/>
          <w:szCs w:val="18"/>
        </w:rPr>
        <w:t>位小数。国家另有规定的，从其规定。</w:t>
      </w:r>
    </w:p>
    <w:p w:rsidR="00544E60" w:rsidRDefault="009911F9">
      <w:pPr>
        <w:pStyle w:val="Default"/>
        <w:spacing w:line="360" w:lineRule="auto"/>
        <w:ind w:firstLineChars="200" w:firstLine="360"/>
        <w:rPr>
          <w:rFonts w:hAnsi="宋体"/>
          <w:sz w:val="18"/>
          <w:szCs w:val="18"/>
        </w:rPr>
      </w:pPr>
      <w:r>
        <w:rPr>
          <w:rFonts w:hAnsi="宋体" w:hint="eastAsia"/>
          <w:sz w:val="18"/>
          <w:szCs w:val="18"/>
        </w:rPr>
        <w:t>2.</w:t>
      </w:r>
      <w:r>
        <w:rPr>
          <w:rFonts w:hAnsi="宋体" w:hint="eastAsia"/>
          <w:sz w:val="18"/>
          <w:szCs w:val="18"/>
        </w:rPr>
        <w:t>产品管理人对理财资产估</w:t>
      </w:r>
      <w:r>
        <w:rPr>
          <w:rFonts w:hAnsi="宋体" w:hint="eastAsia"/>
          <w:sz w:val="18"/>
          <w:szCs w:val="18"/>
        </w:rPr>
        <w:t>值后，将产品份额净值发送产品托管人，经产品托管人复核无误后，由产品管理人按规定对外公布。</w:t>
      </w:r>
      <w:r>
        <w:rPr>
          <w:rFonts w:hAnsi="宋体" w:hint="eastAsia"/>
          <w:sz w:val="18"/>
          <w:szCs w:val="18"/>
        </w:rPr>
        <w:t xml:space="preserve"> </w:t>
      </w:r>
    </w:p>
    <w:p w:rsidR="00544E60" w:rsidRDefault="009911F9">
      <w:pPr>
        <w:pStyle w:val="Default"/>
        <w:spacing w:line="360" w:lineRule="auto"/>
        <w:ind w:firstLineChars="200" w:firstLine="360"/>
        <w:rPr>
          <w:rFonts w:hAnsi="宋体"/>
          <w:sz w:val="18"/>
          <w:szCs w:val="18"/>
        </w:rPr>
      </w:pPr>
      <w:r>
        <w:rPr>
          <w:rFonts w:hAnsi="宋体" w:hint="eastAsia"/>
          <w:sz w:val="18"/>
          <w:szCs w:val="18"/>
        </w:rPr>
        <w:t>3.</w:t>
      </w:r>
      <w:r>
        <w:rPr>
          <w:rFonts w:hAnsi="宋体" w:hint="eastAsia"/>
          <w:sz w:val="18"/>
          <w:szCs w:val="18"/>
        </w:rPr>
        <w:t>如产品管理人或产品托管人发现理财估值违反本说明书约定的估值方法、程序及相关法律法规的规定或者未能充分维护理财份额持有人权益时，应立即通知对方，共同查明原因，双方协商解决。</w:t>
      </w:r>
      <w:r>
        <w:rPr>
          <w:rFonts w:hAnsi="宋体" w:hint="eastAsia"/>
          <w:sz w:val="18"/>
          <w:szCs w:val="18"/>
        </w:rPr>
        <w:t xml:space="preserve"> </w:t>
      </w:r>
    </w:p>
    <w:p w:rsidR="00544E60" w:rsidRDefault="009911F9">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544E60" w:rsidRDefault="009911F9">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hint="eastAsia"/>
          <w:sz w:val="18"/>
          <w:szCs w:val="18"/>
        </w:rPr>
        <w:t>理财产品投资涉及的交易市场遇法定节假日或其他原因暂停营业时；</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w:t>
      </w:r>
      <w:r>
        <w:rPr>
          <w:rFonts w:ascii="黑体" w:eastAsia="黑体" w:hAnsi="黑体" w:hint="eastAsia"/>
          <w:sz w:val="18"/>
          <w:szCs w:val="18"/>
        </w:rPr>
        <w:t>因任何不可抗力致使理财产品管理人、托管人无法准确评估资产价值时；</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w:t>
      </w:r>
      <w:r>
        <w:rPr>
          <w:rFonts w:ascii="黑体" w:eastAsia="黑体" w:hAnsi="黑体" w:hint="eastAsia"/>
          <w:sz w:val="18"/>
          <w:szCs w:val="18"/>
        </w:rPr>
        <w:t>开放式理财产品在前一估值日内理财产品资产净值</w:t>
      </w:r>
      <w:r>
        <w:rPr>
          <w:rFonts w:ascii="黑体" w:eastAsia="黑体" w:hAnsi="黑体" w:hint="eastAsia"/>
          <w:sz w:val="18"/>
          <w:szCs w:val="18"/>
        </w:rPr>
        <w:t>50%</w:t>
      </w:r>
      <w:r>
        <w:rPr>
          <w:rFonts w:ascii="黑体" w:eastAsia="黑体" w:hAnsi="黑体" w:hint="eastAsia"/>
          <w:sz w:val="18"/>
          <w:szCs w:val="18"/>
        </w:rPr>
        <w:t>以上的资产不具备活跃交易市场或者在活跃市场中无报价，且不能采用估值技术可靠计量公允价值的；</w:t>
      </w:r>
    </w:p>
    <w:p w:rsidR="00544E60" w:rsidRDefault="009911F9">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w:t>
      </w:r>
      <w:r>
        <w:rPr>
          <w:rFonts w:ascii="黑体" w:eastAsia="黑体" w:hAnsi="黑体" w:hint="eastAsia"/>
          <w:sz w:val="18"/>
          <w:szCs w:val="18"/>
        </w:rPr>
        <w:t>监管机构规定的其他情形。</w:t>
      </w:r>
    </w:p>
    <w:p w:rsidR="00544E60" w:rsidRDefault="009911F9">
      <w:pPr>
        <w:widowControl/>
        <w:spacing w:line="360" w:lineRule="auto"/>
        <w:jc w:val="left"/>
        <w:rPr>
          <w:rFonts w:ascii="宋体" w:hAnsi="宋体"/>
          <w:kern w:val="0"/>
          <w:sz w:val="18"/>
          <w:szCs w:val="18"/>
        </w:rPr>
      </w:pPr>
      <w:r>
        <w:rPr>
          <w:rFonts w:hAnsi="宋体"/>
          <w:sz w:val="18"/>
          <w:szCs w:val="18"/>
        </w:rPr>
        <w:br w:type="page"/>
      </w:r>
    </w:p>
    <w:p w:rsidR="00544E60" w:rsidRDefault="009911F9">
      <w:pPr>
        <w:pStyle w:val="1"/>
        <w:spacing w:before="0" w:after="0" w:line="360" w:lineRule="auto"/>
        <w:ind w:left="60" w:firstLine="10"/>
        <w:jc w:val="center"/>
        <w:rPr>
          <w:rFonts w:ascii="Times New Roman"/>
          <w:sz w:val="30"/>
        </w:rPr>
      </w:pPr>
      <w:bookmarkStart w:id="65" w:name="_Hlt70481650"/>
      <w:bookmarkStart w:id="66" w:name="_Toc123112235"/>
      <w:bookmarkStart w:id="67" w:name="_Toc3601"/>
      <w:bookmarkStart w:id="68" w:name="_Toc79154671"/>
      <w:bookmarkStart w:id="69" w:name="_Toc12245"/>
      <w:bookmarkStart w:id="70" w:name="_Toc6405"/>
      <w:bookmarkStart w:id="71" w:name="_Toc14835"/>
      <w:bookmarkStart w:id="72" w:name="_Toc139991737"/>
      <w:bookmarkStart w:id="73" w:name="_Toc123051453"/>
      <w:bookmarkStart w:id="74" w:name="_Toc31644"/>
      <w:bookmarkStart w:id="75" w:name="_Toc26207"/>
      <w:bookmarkStart w:id="76" w:name="_Toc98560353"/>
      <w:bookmarkStart w:id="77" w:name="_Toc74065744"/>
      <w:bookmarkStart w:id="78" w:name="_Toc176189760"/>
      <w:bookmarkStart w:id="79" w:name="_Toc31653"/>
      <w:bookmarkStart w:id="80" w:name="_Toc141703887"/>
      <w:bookmarkStart w:id="81" w:name="_Toc31235"/>
      <w:bookmarkStart w:id="82" w:name="_Toc15143"/>
      <w:bookmarkStart w:id="83" w:name="_Toc29251"/>
      <w:bookmarkStart w:id="84" w:name="_Toc123102454"/>
      <w:bookmarkEnd w:id="65"/>
      <w:r>
        <w:rPr>
          <w:rFonts w:ascii="Times New Roman"/>
          <w:sz w:val="30"/>
        </w:rPr>
        <w:lastRenderedPageBreak/>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5" w:name="_Hlt55355235"/>
      <w:bookmarkStart w:id="86" w:name="_Toc57530239"/>
      <w:bookmarkStart w:id="87" w:name="_Toc79392580"/>
      <w:bookmarkStart w:id="88" w:name="_Toc15118234"/>
      <w:bookmarkStart w:id="89" w:name="_Toc5237116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544E60" w:rsidRDefault="009911F9">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依据分配时点，理财利益的分配可分为“期间分配”与“终止分配”。</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hint="eastAsia"/>
          <w:color w:val="auto"/>
          <w:sz w:val="18"/>
          <w:szCs w:val="18"/>
        </w:rPr>
        <w:t>依据分配方式，理财利益的分配可分为“现金分配”与“非现金分配”。</w:t>
      </w:r>
    </w:p>
    <w:p w:rsidR="00544E60" w:rsidRDefault="009911F9">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hint="eastAsia"/>
          <w:color w:val="auto"/>
          <w:sz w:val="18"/>
          <w:szCs w:val="18"/>
        </w:rPr>
        <w:t>本产品利益分配应遵循下列原则：</w:t>
      </w:r>
      <w:r>
        <w:rPr>
          <w:rFonts w:hAnsi="宋体" w:hint="eastAsia"/>
          <w:color w:val="auto"/>
          <w:sz w:val="18"/>
          <w:szCs w:val="18"/>
        </w:rPr>
        <w:t xml:space="preserve"> </w:t>
      </w:r>
    </w:p>
    <w:p w:rsidR="00544E60" w:rsidRDefault="009911F9">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544E60" w:rsidRDefault="009911F9">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544E60" w:rsidRDefault="009911F9">
      <w:pPr>
        <w:pStyle w:val="Default"/>
        <w:spacing w:line="360" w:lineRule="auto"/>
        <w:ind w:firstLineChars="200" w:firstLine="360"/>
        <w:rPr>
          <w:rFonts w:hAnsi="宋体"/>
          <w:bCs/>
          <w:color w:val="auto"/>
          <w:sz w:val="18"/>
          <w:szCs w:val="18"/>
        </w:rPr>
      </w:pPr>
      <w:permStart w:id="220482207" w:edGrp="everyone"/>
      <w:r>
        <w:rPr>
          <w:rFonts w:hAnsi="宋体"/>
          <w:bCs/>
          <w:color w:val="auto"/>
          <w:sz w:val="18"/>
          <w:szCs w:val="18"/>
        </w:rPr>
        <w:t>1.</w:t>
      </w:r>
      <w:r>
        <w:rPr>
          <w:rFonts w:hAnsi="宋体"/>
          <w:bCs/>
          <w:color w:val="auto"/>
          <w:sz w:val="18"/>
          <w:szCs w:val="18"/>
        </w:rPr>
        <w:t>分配方案要点：</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）本产品的分配时点包括“期间分配”和“终止分配”。</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）本产品的分配方式仅采取“现金分配”。</w:t>
      </w:r>
    </w:p>
    <w:p w:rsidR="00544E60" w:rsidRDefault="009911F9">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color w:val="auto"/>
          <w:sz w:val="18"/>
          <w:szCs w:val="18"/>
        </w:rPr>
        <w:t>具体理财利益分配方案由产品管理人拟定，并由产品托管人复核后确定。</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hint="eastAsia"/>
          <w:color w:val="auto"/>
          <w:sz w:val="18"/>
          <w:szCs w:val="18"/>
        </w:rPr>
        <w:t>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220482207"/>
    <w:p w:rsidR="00544E60" w:rsidRDefault="009911F9">
      <w:pPr>
        <w:spacing w:line="360" w:lineRule="auto"/>
        <w:ind w:firstLine="360"/>
        <w:rPr>
          <w:rFonts w:ascii="宋体" w:hAnsi="宋体"/>
          <w:b/>
          <w:sz w:val="18"/>
          <w:szCs w:val="18"/>
        </w:rPr>
      </w:pPr>
      <w:r>
        <w:rPr>
          <w:rFonts w:ascii="宋体" w:hAnsi="宋体" w:hint="eastAsia"/>
          <w:b/>
          <w:kern w:val="0"/>
          <w:sz w:val="18"/>
          <w:szCs w:val="18"/>
        </w:rPr>
        <w:t>（四）理财利益的分配</w:t>
      </w:r>
    </w:p>
    <w:p w:rsidR="00544E60" w:rsidRDefault="009911F9">
      <w:pPr>
        <w:pStyle w:val="Default"/>
        <w:spacing w:line="360" w:lineRule="auto"/>
        <w:ind w:firstLineChars="200" w:firstLine="360"/>
        <w:rPr>
          <w:rFonts w:hAnsi="宋体"/>
          <w:color w:val="auto"/>
          <w:sz w:val="18"/>
          <w:szCs w:val="18"/>
        </w:rPr>
      </w:pPr>
      <w:permStart w:id="1799045033" w:edGrp="everyone"/>
      <w:r>
        <w:rPr>
          <w:rFonts w:hAnsi="宋体" w:hint="eastAsia"/>
          <w:color w:val="auto"/>
          <w:sz w:val="18"/>
          <w:szCs w:val="18"/>
        </w:rPr>
        <w:t>1.</w:t>
      </w:r>
      <w:r>
        <w:rPr>
          <w:rFonts w:hAnsi="宋体" w:hint="eastAsia"/>
          <w:color w:val="auto"/>
          <w:sz w:val="18"/>
          <w:szCs w:val="18"/>
        </w:rPr>
        <w:t>理财利益的分配日</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1</w:t>
      </w:r>
      <w:r>
        <w:rPr>
          <w:rFonts w:hAnsi="宋体" w:hint="eastAsia"/>
          <w:color w:val="auto"/>
          <w:sz w:val="18"/>
          <w:szCs w:val="18"/>
        </w:rPr>
        <w:t>）若为期间分配的，原则上产品管理人应于分配基准日后【</w:t>
      </w:r>
      <w:r>
        <w:rPr>
          <w:rFonts w:hAnsi="宋体" w:hint="eastAsia"/>
          <w:color w:val="auto"/>
          <w:sz w:val="18"/>
          <w:szCs w:val="18"/>
        </w:rPr>
        <w:t>5</w:t>
      </w:r>
      <w:r>
        <w:rPr>
          <w:rFonts w:hAnsi="宋体" w:hint="eastAsia"/>
          <w:color w:val="auto"/>
          <w:sz w:val="18"/>
          <w:szCs w:val="18"/>
        </w:rPr>
        <w:t>】个工作日内分配理财利益（如有）。</w:t>
      </w:r>
    </w:p>
    <w:p w:rsidR="00544E60" w:rsidRDefault="009911F9">
      <w:pPr>
        <w:pStyle w:val="Default"/>
        <w:spacing w:line="360" w:lineRule="auto"/>
        <w:ind w:firstLineChars="200" w:firstLine="360"/>
        <w:rPr>
          <w:rFonts w:hAnsi="宋体"/>
          <w:color w:val="auto"/>
          <w:sz w:val="18"/>
          <w:szCs w:val="18"/>
        </w:rPr>
      </w:pPr>
      <w:r>
        <w:rPr>
          <w:rFonts w:hAnsi="宋体" w:hint="eastAsia"/>
          <w:color w:val="auto"/>
          <w:sz w:val="18"/>
          <w:szCs w:val="18"/>
        </w:rPr>
        <w:t>（</w:t>
      </w:r>
      <w:r>
        <w:rPr>
          <w:rFonts w:hAnsi="宋体" w:hint="eastAsia"/>
          <w:color w:val="auto"/>
          <w:sz w:val="18"/>
          <w:szCs w:val="18"/>
        </w:rPr>
        <w:t>2</w:t>
      </w:r>
      <w:r>
        <w:rPr>
          <w:rFonts w:hAnsi="宋体" w:hint="eastAsia"/>
          <w:color w:val="auto"/>
          <w:sz w:val="18"/>
          <w:szCs w:val="18"/>
        </w:rPr>
        <w:t>）若为终止分配的，产品管理人应按“第十条</w:t>
      </w:r>
      <w:r>
        <w:rPr>
          <w:rFonts w:hAnsi="宋体" w:hint="eastAsia"/>
          <w:color w:val="auto"/>
          <w:sz w:val="18"/>
          <w:szCs w:val="18"/>
        </w:rPr>
        <w:t xml:space="preserve"> </w:t>
      </w:r>
      <w:r>
        <w:rPr>
          <w:rFonts w:hAnsi="宋体" w:hint="eastAsia"/>
          <w:color w:val="auto"/>
          <w:sz w:val="18"/>
          <w:szCs w:val="18"/>
        </w:rPr>
        <w:t>理财产品的终止与清算”中产品清算期的相关约定向投资者分配理财利益（如有）。</w:t>
      </w:r>
    </w:p>
    <w:p w:rsidR="00544E60" w:rsidRDefault="009911F9">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1799045033"/>
    <w:p w:rsidR="00544E60" w:rsidRDefault="009911F9">
      <w:pPr>
        <w:widowControl/>
        <w:spacing w:line="360" w:lineRule="auto"/>
        <w:jc w:val="left"/>
        <w:rPr>
          <w:rFonts w:ascii="宋体" w:hAnsi="宋体"/>
          <w:kern w:val="0"/>
          <w:sz w:val="18"/>
          <w:szCs w:val="18"/>
        </w:rPr>
      </w:pPr>
      <w:r>
        <w:rPr>
          <w:rFonts w:hAnsi="宋体"/>
          <w:sz w:val="18"/>
          <w:szCs w:val="18"/>
        </w:rPr>
        <w:br w:type="page"/>
      </w:r>
    </w:p>
    <w:p w:rsidR="00544E60" w:rsidRDefault="009911F9">
      <w:pPr>
        <w:pStyle w:val="1"/>
        <w:spacing w:before="0" w:after="0" w:line="360" w:lineRule="auto"/>
        <w:jc w:val="center"/>
        <w:rPr>
          <w:rFonts w:ascii="Times New Roman"/>
          <w:sz w:val="30"/>
        </w:rPr>
      </w:pPr>
      <w:bookmarkStart w:id="90" w:name="_Hlt88897298"/>
      <w:bookmarkStart w:id="91" w:name="_Hlt88825574"/>
      <w:bookmarkStart w:id="92" w:name="_Toc74065745"/>
      <w:bookmarkStart w:id="93" w:name="_Toc6447"/>
      <w:bookmarkStart w:id="94" w:name="_Toc18567"/>
      <w:bookmarkStart w:id="95" w:name="_Toc123102455"/>
      <w:bookmarkStart w:id="96" w:name="_Toc25783"/>
      <w:bookmarkStart w:id="97" w:name="_Toc9706"/>
      <w:bookmarkStart w:id="98" w:name="_Toc176189761"/>
      <w:bookmarkStart w:id="99" w:name="_Toc123051454"/>
      <w:bookmarkStart w:id="100" w:name="_Toc79154672"/>
      <w:bookmarkStart w:id="101" w:name="_Toc3771"/>
      <w:bookmarkStart w:id="102" w:name="_Toc10650"/>
      <w:bookmarkStart w:id="103" w:name="_Toc79392583"/>
      <w:bookmarkStart w:id="104" w:name="_Toc141703888"/>
      <w:bookmarkStart w:id="105" w:name="_Toc4559"/>
      <w:bookmarkStart w:id="106" w:name="_Toc3321"/>
      <w:bookmarkStart w:id="107" w:name="_Toc7058"/>
      <w:bookmarkStart w:id="108" w:name="_Toc98560354"/>
      <w:bookmarkStart w:id="109" w:name="_Toc139991738"/>
      <w:bookmarkStart w:id="110" w:name="_Toc123112236"/>
      <w:bookmarkStart w:id="111" w:name="_Toc11030"/>
      <w:bookmarkEnd w:id="86"/>
      <w:bookmarkEnd w:id="87"/>
      <w:bookmarkEnd w:id="88"/>
      <w:bookmarkEnd w:id="89"/>
      <w:bookmarkEnd w:id="90"/>
      <w:bookmarkEnd w:id="91"/>
      <w:r>
        <w:rPr>
          <w:rFonts w:ascii="Times New Roman"/>
          <w:sz w:val="30"/>
        </w:rPr>
        <w:lastRenderedPageBreak/>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544E60" w:rsidRDefault="009911F9">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kern w:val="0"/>
          <w:sz w:val="18"/>
          <w:szCs w:val="18"/>
        </w:rPr>
        <w:t>）理财产品的认购费</w:t>
      </w:r>
      <w:r>
        <w:rPr>
          <w:rFonts w:ascii="宋体" w:hAnsi="宋体" w:hint="eastAsia"/>
          <w:kern w:val="0"/>
          <w:sz w:val="18"/>
          <w:szCs w:val="18"/>
        </w:rPr>
        <w:t>；</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kern w:val="0"/>
          <w:sz w:val="18"/>
          <w:szCs w:val="18"/>
        </w:rPr>
        <w:t>）理财产品的销售服务费</w:t>
      </w:r>
      <w:r>
        <w:rPr>
          <w:rFonts w:ascii="宋体" w:hAnsi="宋体" w:hint="eastAsia"/>
          <w:kern w:val="0"/>
          <w:sz w:val="18"/>
          <w:szCs w:val="18"/>
        </w:rPr>
        <w:t>；</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）理财产品的投资管理费及超额业绩报酬；</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）理财产品的交易费用（包括但不限于证券交易费用、经纪费用等）；</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544E60" w:rsidRDefault="009911F9">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544E60" w:rsidRDefault="009911F9">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544E60" w:rsidRDefault="009911F9">
      <w:pPr>
        <w:pStyle w:val="Default"/>
        <w:spacing w:line="360" w:lineRule="auto"/>
        <w:ind w:firstLineChars="200" w:firstLine="360"/>
        <w:rPr>
          <w:rFonts w:hAnsi="宋体"/>
          <w:sz w:val="18"/>
          <w:szCs w:val="18"/>
        </w:rPr>
      </w:pPr>
      <w:permStart w:id="1656685780" w:edGrp="everyone"/>
      <w:r>
        <w:rPr>
          <w:rFonts w:hAnsi="宋体" w:hint="eastAsia"/>
          <w:sz w:val="18"/>
          <w:szCs w:val="18"/>
        </w:rPr>
        <w:t>（</w:t>
      </w:r>
      <w:r>
        <w:rPr>
          <w:rFonts w:hAnsi="宋体" w:hint="eastAsia"/>
          <w:sz w:val="18"/>
          <w:szCs w:val="18"/>
        </w:rPr>
        <w:t>2</w:t>
      </w:r>
      <w:r>
        <w:rPr>
          <w:rFonts w:hAnsi="宋体" w:hint="eastAsia"/>
          <w:sz w:val="18"/>
          <w:szCs w:val="18"/>
        </w:rPr>
        <w:t>）理财产品的销售服务费</w:t>
      </w:r>
    </w:p>
    <w:p w:rsidR="00544E60" w:rsidRDefault="009911F9">
      <w:pPr>
        <w:pStyle w:val="Default"/>
        <w:spacing w:line="360" w:lineRule="auto"/>
        <w:ind w:firstLineChars="200" w:firstLine="360"/>
        <w:rPr>
          <w:rFonts w:hAnsi="宋体"/>
          <w:sz w:val="18"/>
          <w:szCs w:val="18"/>
        </w:rPr>
      </w:pPr>
      <w:r>
        <w:rPr>
          <w:rFonts w:hAnsi="宋体" w:hint="eastAsia"/>
          <w:sz w:val="18"/>
          <w:szCs w:val="18"/>
        </w:rPr>
        <w:t>本产品的销售服务费于产品成立日一次性计提，每日摊销。销售服务费的计算方法如下：</w:t>
      </w:r>
    </w:p>
    <w:p w:rsidR="00544E60" w:rsidRDefault="009911F9">
      <w:pPr>
        <w:pStyle w:val="Default"/>
        <w:spacing w:line="360" w:lineRule="auto"/>
        <w:ind w:firstLineChars="200" w:firstLine="360"/>
        <w:rPr>
          <w:rFonts w:hAnsi="宋体"/>
          <w:sz w:val="18"/>
          <w:szCs w:val="18"/>
        </w:rPr>
      </w:pPr>
      <w:r>
        <w:rPr>
          <w:rFonts w:hAnsi="宋体" w:hint="eastAsia"/>
          <w:sz w:val="18"/>
          <w:szCs w:val="18"/>
        </w:rPr>
        <w:t>H</w:t>
      </w:r>
      <w:r>
        <w:rPr>
          <w:rFonts w:hAnsi="宋体" w:hint="eastAsia"/>
          <w:sz w:val="18"/>
          <w:szCs w:val="18"/>
        </w:rPr>
        <w:t>＝</w:t>
      </w:r>
      <w:r>
        <w:rPr>
          <w:rFonts w:hAnsi="宋体" w:hint="eastAsia"/>
          <w:sz w:val="18"/>
          <w:szCs w:val="18"/>
        </w:rPr>
        <w:t>E</w:t>
      </w:r>
      <w:r>
        <w:rPr>
          <w:rFonts w:hAnsi="宋体" w:hint="eastAsia"/>
          <w:sz w:val="18"/>
          <w:szCs w:val="18"/>
        </w:rPr>
        <w:t>×销售服务费年费率×产品期限总天数÷</w:t>
      </w:r>
      <w:r>
        <w:rPr>
          <w:rFonts w:hAnsi="宋体" w:hint="eastAsia"/>
          <w:sz w:val="18"/>
          <w:szCs w:val="18"/>
        </w:rPr>
        <w:t>365</w:t>
      </w:r>
    </w:p>
    <w:p w:rsidR="00544E60" w:rsidRDefault="009911F9">
      <w:pPr>
        <w:pStyle w:val="Default"/>
        <w:spacing w:line="360" w:lineRule="auto"/>
        <w:ind w:firstLineChars="200" w:firstLine="360"/>
        <w:rPr>
          <w:rFonts w:hAnsi="宋体"/>
          <w:sz w:val="18"/>
          <w:szCs w:val="18"/>
        </w:rPr>
      </w:pPr>
      <w:r>
        <w:rPr>
          <w:rFonts w:hAnsi="宋体" w:hint="eastAsia"/>
          <w:sz w:val="18"/>
          <w:szCs w:val="18"/>
        </w:rPr>
        <w:t>H</w:t>
      </w:r>
      <w:r>
        <w:rPr>
          <w:rFonts w:hAnsi="宋体" w:hint="eastAsia"/>
          <w:sz w:val="18"/>
          <w:szCs w:val="18"/>
        </w:rPr>
        <w:t>为应计提的产品销售服务费</w:t>
      </w:r>
    </w:p>
    <w:p w:rsidR="00544E60" w:rsidRDefault="009911F9">
      <w:pPr>
        <w:pStyle w:val="Default"/>
        <w:spacing w:line="360" w:lineRule="auto"/>
        <w:ind w:firstLineChars="200" w:firstLine="360"/>
        <w:rPr>
          <w:rFonts w:hAnsi="宋体"/>
          <w:sz w:val="18"/>
          <w:szCs w:val="18"/>
        </w:rPr>
      </w:pPr>
      <w:r>
        <w:rPr>
          <w:rFonts w:hAnsi="宋体" w:hint="eastAsia"/>
          <w:sz w:val="18"/>
          <w:szCs w:val="18"/>
        </w:rPr>
        <w:t>E</w:t>
      </w:r>
      <w:r>
        <w:rPr>
          <w:rFonts w:hAnsi="宋体" w:hint="eastAsia"/>
          <w:sz w:val="18"/>
          <w:szCs w:val="18"/>
        </w:rPr>
        <w:t>为产品成立日的产品总份额</w:t>
      </w:r>
    </w:p>
    <w:p w:rsidR="00544E60" w:rsidRDefault="009911F9">
      <w:pPr>
        <w:pStyle w:val="Default"/>
        <w:spacing w:line="360" w:lineRule="auto"/>
        <w:ind w:firstLineChars="200" w:firstLine="360"/>
        <w:rPr>
          <w:rFonts w:hAnsi="宋体"/>
          <w:sz w:val="18"/>
          <w:szCs w:val="18"/>
        </w:rPr>
      </w:pPr>
      <w:r>
        <w:rPr>
          <w:rFonts w:hAnsi="宋体" w:hint="eastAsia"/>
          <w:sz w:val="18"/>
          <w:szCs w:val="18"/>
        </w:rPr>
        <w:t>销售服务费依照上述约定，从理财财产中支付。费率具体数值以《产品说明书》“第二条</w:t>
      </w:r>
      <w:r>
        <w:rPr>
          <w:rFonts w:hAnsi="宋体" w:hint="eastAsia"/>
          <w:sz w:val="18"/>
          <w:szCs w:val="18"/>
        </w:rPr>
        <w:t xml:space="preserve"> </w:t>
      </w:r>
      <w:r>
        <w:rPr>
          <w:rFonts w:hAnsi="宋体" w:hint="eastAsia"/>
          <w:sz w:val="18"/>
          <w:szCs w:val="18"/>
        </w:rPr>
        <w:t>理财产品基本情况”为准。</w:t>
      </w:r>
    </w:p>
    <w:p w:rsidR="00544E60" w:rsidRDefault="009911F9">
      <w:pPr>
        <w:pStyle w:val="Default"/>
        <w:spacing w:line="360" w:lineRule="auto"/>
        <w:ind w:firstLineChars="200" w:firstLine="361"/>
        <w:rPr>
          <w:rFonts w:asciiTheme="majorEastAsia" w:eastAsiaTheme="majorEastAsia" w:hAnsiTheme="majorEastAsia"/>
          <w:color w:val="auto"/>
          <w:kern w:val="2"/>
          <w:sz w:val="18"/>
          <w:szCs w:val="18"/>
        </w:rPr>
      </w:pPr>
      <w:r>
        <w:rPr>
          <w:rFonts w:ascii="黑体" w:eastAsia="黑体" w:hAnsi="黑体" w:hint="eastAsia"/>
          <w:b/>
          <w:bCs/>
          <w:sz w:val="18"/>
          <w:szCs w:val="18"/>
        </w:rPr>
        <w:t>注：如本产品发生提前终止或提前退出，则产品管理人根据实际产品期限天数</w:t>
      </w:r>
      <w:r>
        <w:rPr>
          <w:rFonts w:ascii="黑体" w:eastAsia="黑体" w:hAnsi="黑体" w:hint="eastAsia"/>
          <w:b/>
          <w:bCs/>
          <w:sz w:val="18"/>
          <w:szCs w:val="18"/>
        </w:rPr>
        <w:t>/</w:t>
      </w:r>
      <w:r>
        <w:rPr>
          <w:rFonts w:ascii="黑体" w:eastAsia="黑体" w:hAnsi="黑体" w:hint="eastAsia"/>
          <w:b/>
          <w:bCs/>
          <w:sz w:val="18"/>
          <w:szCs w:val="18"/>
        </w:rPr>
        <w:t>实际份额计算销售服务费，多收取的销售服务费退还至理财产品资产。</w:t>
      </w:r>
    </w:p>
    <w:p w:rsidR="00544E60" w:rsidRDefault="00544E60">
      <w:pPr>
        <w:pStyle w:val="Default"/>
        <w:spacing w:line="360" w:lineRule="auto"/>
        <w:ind w:firstLineChars="200" w:firstLine="360"/>
        <w:rPr>
          <w:rFonts w:asciiTheme="majorEastAsia" w:eastAsiaTheme="majorEastAsia" w:hAnsiTheme="majorEastAsia"/>
          <w:color w:val="auto"/>
          <w:kern w:val="2"/>
          <w:sz w:val="18"/>
          <w:szCs w:val="18"/>
        </w:rPr>
      </w:pPr>
    </w:p>
    <w:permEnd w:id="1656685780"/>
    <w:p w:rsidR="00544E60" w:rsidRDefault="009911F9">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kern w:val="0"/>
          <w:sz w:val="18"/>
          <w:szCs w:val="18"/>
        </w:rPr>
        <w:t>）</w:t>
      </w:r>
      <w:r>
        <w:rPr>
          <w:rFonts w:ascii="宋体" w:hAnsi="宋体" w:hint="eastAsia"/>
          <w:kern w:val="0"/>
          <w:sz w:val="18"/>
          <w:szCs w:val="18"/>
        </w:rPr>
        <w:t>理财产品</w:t>
      </w:r>
      <w:r>
        <w:rPr>
          <w:rFonts w:ascii="宋体" w:hAnsi="宋体"/>
          <w:kern w:val="0"/>
          <w:sz w:val="18"/>
          <w:szCs w:val="18"/>
        </w:rPr>
        <w:t>的投资管理费</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投资管理费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投资管理费</w:t>
      </w:r>
    </w:p>
    <w:p w:rsidR="00544E60" w:rsidRDefault="009911F9">
      <w:pPr>
        <w:widowControl/>
        <w:spacing w:line="360" w:lineRule="auto"/>
        <w:ind w:firstLineChars="200" w:firstLine="360"/>
        <w:jc w:val="left"/>
        <w:rPr>
          <w:rFonts w:ascii="宋体" w:hAnsi="宋体"/>
          <w:kern w:val="0"/>
          <w:sz w:val="18"/>
          <w:szCs w:val="18"/>
        </w:rPr>
      </w:pPr>
      <w:r>
        <w:rPr>
          <w:rFonts w:ascii="宋体" w:hAnsi="宋体"/>
          <w:kern w:val="0"/>
          <w:sz w:val="18"/>
          <w:szCs w:val="18"/>
        </w:rPr>
        <w:t>E</w:t>
      </w:r>
      <w:r>
        <w:rPr>
          <w:rFonts w:ascii="宋体" w:hAnsi="宋体"/>
          <w:kern w:val="0"/>
          <w:sz w:val="18"/>
          <w:szCs w:val="18"/>
        </w:rPr>
        <w:t>为前一日的理财资产净值</w:t>
      </w:r>
    </w:p>
    <w:p w:rsidR="00544E60" w:rsidRDefault="009911F9">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544E60" w:rsidRDefault="009911F9">
      <w:pPr>
        <w:widowControl/>
        <w:spacing w:line="360" w:lineRule="auto"/>
        <w:ind w:firstLineChars="200" w:firstLine="360"/>
        <w:jc w:val="left"/>
        <w:rPr>
          <w:rFonts w:ascii="宋体" w:hAnsi="宋体"/>
          <w:kern w:val="0"/>
          <w:sz w:val="18"/>
          <w:szCs w:val="18"/>
        </w:rPr>
      </w:pPr>
      <w:permStart w:id="798259622" w:edGrp="everyone"/>
      <w:r>
        <w:rPr>
          <w:rFonts w:ascii="宋体" w:hAnsi="宋体"/>
          <w:kern w:val="0"/>
          <w:sz w:val="18"/>
          <w:szCs w:val="18"/>
        </w:rPr>
        <w:t>（</w:t>
      </w:r>
      <w:r>
        <w:rPr>
          <w:rFonts w:ascii="宋体" w:hAnsi="宋体"/>
          <w:kern w:val="0"/>
          <w:sz w:val="18"/>
          <w:szCs w:val="18"/>
        </w:rPr>
        <w:t>4</w:t>
      </w:r>
      <w:r>
        <w:rPr>
          <w:rFonts w:ascii="宋体" w:hAnsi="宋体"/>
          <w:kern w:val="0"/>
          <w:sz w:val="18"/>
          <w:szCs w:val="18"/>
        </w:rPr>
        <w:t>）超额业绩报酬</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w:t>
      </w:r>
      <w:r>
        <w:rPr>
          <w:rFonts w:asciiTheme="minorEastAsia" w:eastAsiaTheme="minorEastAsia" w:hAnsiTheme="minorEastAsia" w:hint="eastAsia"/>
          <w:sz w:val="18"/>
          <w:szCs w:val="18"/>
        </w:rPr>
        <w:t>基本情况”</w:t>
      </w:r>
      <w:r>
        <w:rPr>
          <w:rFonts w:asciiTheme="majorEastAsia" w:eastAsiaTheme="majorEastAsia" w:hAnsiTheme="majorEastAsia" w:hint="eastAsia"/>
          <w:sz w:val="18"/>
          <w:szCs w:val="18"/>
        </w:rPr>
        <w:t>为准。</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）收取超额业绩报酬的原则：</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产品份额分别计算年化收益率并计提超额业绩报酬；</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hint="eastAsia"/>
          <w:sz w:val="18"/>
          <w:szCs w:val="18"/>
        </w:rPr>
        <w:t>）超额业绩报酬计提方法</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不含部分终止日</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结算。</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份额当前年化收益率（</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）超过当前业绩报酬计提基准的部分，按比例（</w:t>
      </w:r>
      <w:r>
        <w:rPr>
          <w:rFonts w:asciiTheme="majorEastAsia" w:eastAsiaTheme="majorEastAsia" w:hAnsiTheme="majorEastAsia" w:hint="eastAsia"/>
          <w:sz w:val="18"/>
          <w:szCs w:val="18"/>
        </w:rPr>
        <w:t>N</w:t>
      </w:r>
      <w:r>
        <w:rPr>
          <w:rFonts w:asciiTheme="majorEastAsia" w:eastAsiaTheme="majorEastAsia" w:hAnsiTheme="majorEastAsia" w:hint="eastAsia"/>
          <w:sz w:val="18"/>
          <w:szCs w:val="18"/>
        </w:rPr>
        <w:t>）以及产品份额持有天数（</w:t>
      </w:r>
      <w:r>
        <w:rPr>
          <w:rFonts w:asciiTheme="majorEastAsia" w:eastAsiaTheme="majorEastAsia" w:hAnsiTheme="majorEastAsia" w:hint="eastAsia"/>
          <w:sz w:val="18"/>
          <w:szCs w:val="18"/>
        </w:rPr>
        <w:t>D</w:t>
      </w:r>
      <w:r>
        <w:rPr>
          <w:rFonts w:asciiTheme="majorEastAsia" w:eastAsiaTheme="majorEastAsia" w:hAnsiTheme="majorEastAsia" w:hint="eastAsia"/>
          <w:sz w:val="18"/>
          <w:szCs w:val="18"/>
        </w:rPr>
        <w:t>）提取超额业绩报酬，计算方法如下：</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≤当前业绩报酬计提基准，超额业绩报酬</w:t>
      </w:r>
      <w:r>
        <w:rPr>
          <w:rFonts w:asciiTheme="majorEastAsia" w:eastAsiaTheme="majorEastAsia" w:hAnsiTheme="majorEastAsia" w:hint="eastAsia"/>
          <w:sz w:val="18"/>
          <w:szCs w:val="18"/>
        </w:rPr>
        <w:t>=0</w:t>
      </w:r>
      <w:r>
        <w:rPr>
          <w:rFonts w:asciiTheme="majorEastAsia" w:eastAsiaTheme="majorEastAsia" w:hAnsiTheme="majorEastAsia" w:hint="eastAsia"/>
          <w:sz w:val="18"/>
          <w:szCs w:val="18"/>
        </w:rPr>
        <w:t>；</w:t>
      </w:r>
    </w:p>
    <w:p w:rsidR="00544E60" w:rsidRDefault="009911F9">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＞当前业绩报酬计提基准，超额业绩报酬</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产品终止</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不含部分终止</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时投资者持有的产</w:t>
      </w:r>
      <w:r>
        <w:rPr>
          <w:rFonts w:asciiTheme="majorEastAsia" w:eastAsiaTheme="majorEastAsia" w:hAnsiTheme="majorEastAsia" w:hint="eastAsia"/>
          <w:sz w:val="18"/>
          <w:szCs w:val="18"/>
        </w:rPr>
        <w:t>品份额×产品成立日产品份额净值×（</w:t>
      </w:r>
      <w:r>
        <w:rPr>
          <w:rFonts w:asciiTheme="majorEastAsia" w:eastAsiaTheme="majorEastAsia" w:hAnsiTheme="majorEastAsia" w:hint="eastAsia"/>
          <w:sz w:val="18"/>
          <w:szCs w:val="18"/>
        </w:rPr>
        <w:t>R-</w:t>
      </w:r>
      <w:r>
        <w:rPr>
          <w:rFonts w:asciiTheme="majorEastAsia" w:eastAsiaTheme="majorEastAsia" w:hAnsiTheme="majorEastAsia" w:hint="eastAsia"/>
          <w:sz w:val="18"/>
          <w:szCs w:val="18"/>
        </w:rPr>
        <w:t>当前业绩报酬计提基准）×</w:t>
      </w:r>
      <w:r>
        <w:rPr>
          <w:rFonts w:asciiTheme="majorEastAsia" w:eastAsiaTheme="majorEastAsia" w:hAnsiTheme="majorEastAsia" w:hint="eastAsia"/>
          <w:sz w:val="18"/>
          <w:szCs w:val="18"/>
        </w:rPr>
        <w:t>N</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D/365</w:t>
      </w:r>
      <w:r>
        <w:rPr>
          <w:rFonts w:asciiTheme="majorEastAsia" w:eastAsiaTheme="majorEastAsia" w:hAnsiTheme="majorEastAsia" w:hint="eastAsia"/>
          <w:sz w:val="18"/>
          <w:szCs w:val="18"/>
        </w:rPr>
        <w:t>。</w:t>
      </w:r>
    </w:p>
    <w:p w:rsidR="00544E60" w:rsidRDefault="009911F9">
      <w:pPr>
        <w:pStyle w:val="HTML"/>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注：产品部分提前终止情况下，部分提前终止份额不收取超额业绩报酬。</w:t>
      </w:r>
    </w:p>
    <w:p w:rsidR="00544E60" w:rsidRDefault="00544E60">
      <w:pPr>
        <w:widowControl/>
        <w:spacing w:line="360" w:lineRule="auto"/>
        <w:ind w:firstLineChars="200" w:firstLine="360"/>
        <w:jc w:val="left"/>
        <w:rPr>
          <w:rFonts w:asciiTheme="majorEastAsia" w:eastAsiaTheme="majorEastAsia" w:hAnsiTheme="majorEastAsia"/>
          <w:sz w:val="18"/>
          <w:szCs w:val="18"/>
        </w:rPr>
      </w:pPr>
    </w:p>
    <w:permEnd w:id="798259622"/>
    <w:p w:rsidR="00544E60" w:rsidRDefault="009911F9">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lastRenderedPageBreak/>
        <w:t>H</w:t>
      </w:r>
      <w:r>
        <w:rPr>
          <w:rFonts w:ascii="宋体" w:hAnsi="宋体"/>
          <w:kern w:val="0"/>
          <w:sz w:val="18"/>
          <w:szCs w:val="18"/>
        </w:rPr>
        <w:t>＝</w:t>
      </w:r>
      <w:r>
        <w:rPr>
          <w:rFonts w:ascii="宋体" w:hAnsi="宋体"/>
          <w:kern w:val="0"/>
          <w:sz w:val="18"/>
          <w:szCs w:val="18"/>
        </w:rPr>
        <w:t>E×</w:t>
      </w:r>
      <w:r>
        <w:rPr>
          <w:rFonts w:ascii="宋体" w:hAnsi="宋体" w:hint="eastAsia"/>
          <w:kern w:val="0"/>
          <w:sz w:val="18"/>
          <w:szCs w:val="18"/>
        </w:rPr>
        <w:t>产品托管费</w:t>
      </w:r>
      <w:r>
        <w:rPr>
          <w:rFonts w:ascii="宋体" w:hAnsi="宋体"/>
          <w:kern w:val="0"/>
          <w:sz w:val="18"/>
          <w:szCs w:val="18"/>
        </w:rPr>
        <w:t>年费率</w:t>
      </w:r>
      <w:r>
        <w:rPr>
          <w:rFonts w:ascii="宋体" w:hAnsi="宋体"/>
          <w:kern w:val="0"/>
          <w:sz w:val="18"/>
          <w:szCs w:val="18"/>
        </w:rPr>
        <w:t>÷</w:t>
      </w:r>
      <w:r>
        <w:rPr>
          <w:rFonts w:ascii="宋体" w:hAnsi="宋体" w:hint="eastAsia"/>
          <w:kern w:val="0"/>
          <w:sz w:val="18"/>
          <w:szCs w:val="18"/>
        </w:rPr>
        <w:t>3</w:t>
      </w:r>
      <w:r>
        <w:rPr>
          <w:rFonts w:ascii="宋体" w:hAnsi="宋体"/>
          <w:kern w:val="0"/>
          <w:sz w:val="18"/>
          <w:szCs w:val="18"/>
        </w:rPr>
        <w:t>65</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t>H</w:t>
      </w:r>
      <w:r>
        <w:rPr>
          <w:rFonts w:ascii="宋体" w:hAnsi="宋体"/>
          <w:kern w:val="0"/>
          <w:sz w:val="18"/>
          <w:szCs w:val="18"/>
        </w:rPr>
        <w:t>为每日应计提的</w:t>
      </w:r>
      <w:r>
        <w:rPr>
          <w:rFonts w:ascii="宋体" w:hAnsi="宋体" w:hint="eastAsia"/>
          <w:kern w:val="0"/>
          <w:sz w:val="18"/>
          <w:szCs w:val="18"/>
        </w:rPr>
        <w:t>产品</w:t>
      </w:r>
      <w:r>
        <w:rPr>
          <w:rFonts w:ascii="宋体" w:hAnsi="宋体"/>
          <w:kern w:val="0"/>
          <w:sz w:val="18"/>
          <w:szCs w:val="18"/>
        </w:rPr>
        <w:t>托管费</w:t>
      </w:r>
    </w:p>
    <w:p w:rsidR="00544E60" w:rsidRDefault="009911F9">
      <w:pPr>
        <w:widowControl/>
        <w:spacing w:line="360" w:lineRule="auto"/>
        <w:ind w:firstLineChars="200" w:firstLine="360"/>
        <w:jc w:val="left"/>
        <w:rPr>
          <w:rFonts w:ascii="宋体" w:hAnsi="宋体"/>
          <w:sz w:val="18"/>
          <w:szCs w:val="18"/>
        </w:rPr>
      </w:pPr>
      <w:r>
        <w:rPr>
          <w:rFonts w:ascii="宋体" w:hAnsi="宋体"/>
          <w:kern w:val="0"/>
          <w:sz w:val="18"/>
          <w:szCs w:val="18"/>
        </w:rPr>
        <w:t>E</w:t>
      </w:r>
      <w:r>
        <w:rPr>
          <w:rFonts w:ascii="宋体" w:hAnsi="宋体"/>
          <w:kern w:val="0"/>
          <w:sz w:val="18"/>
          <w:szCs w:val="18"/>
        </w:rPr>
        <w:t>为前一日的理财资产净值</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w:t>
      </w:r>
      <w:r>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理财产品基本情况”</w:t>
      </w:r>
      <w:r>
        <w:rPr>
          <w:rFonts w:asciiTheme="majorEastAsia" w:eastAsiaTheme="majorEastAsia" w:hAnsiTheme="majorEastAsia" w:hint="eastAsia"/>
          <w:sz w:val="18"/>
          <w:szCs w:val="18"/>
        </w:rPr>
        <w:t>为准。</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544E60" w:rsidRDefault="009911F9">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544E60" w:rsidRDefault="009911F9">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kern w:val="0"/>
          <w:sz w:val="18"/>
          <w:szCs w:val="18"/>
        </w:rPr>
        <w:t>）上述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544E60" w:rsidRDefault="009911F9">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w:t>
      </w:r>
      <w:r>
        <w:rPr>
          <w:rFonts w:ascii="宋体" w:hAnsi="宋体" w:hint="eastAsia"/>
          <w:kern w:val="0"/>
          <w:sz w:val="18"/>
          <w:szCs w:val="18"/>
        </w:rPr>
        <w:t>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544E60" w:rsidRDefault="009911F9">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544E60" w:rsidRDefault="009911F9">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544E60" w:rsidRDefault="009911F9">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544E60" w:rsidRDefault="009911F9">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44E60" w:rsidRDefault="009911F9">
      <w:pPr>
        <w:pStyle w:val="1"/>
        <w:spacing w:line="360" w:lineRule="auto"/>
        <w:jc w:val="center"/>
      </w:pPr>
      <w:bookmarkStart w:id="112" w:name="_Toc1745"/>
      <w:bookmarkStart w:id="113" w:name="_Toc3963"/>
      <w:r>
        <w:br w:type="page"/>
      </w:r>
      <w:bookmarkStart w:id="114" w:name="_Toc123102456"/>
      <w:bookmarkStart w:id="115" w:name="_Toc725"/>
      <w:bookmarkStart w:id="116" w:name="_Toc79154673"/>
      <w:bookmarkStart w:id="117" w:name="_Toc98560355"/>
      <w:bookmarkStart w:id="118" w:name="_Toc123112237"/>
      <w:bookmarkStart w:id="119" w:name="_Toc3572"/>
      <w:bookmarkStart w:id="120" w:name="_Toc21735"/>
      <w:bookmarkStart w:id="121" w:name="_Toc74065746"/>
      <w:bookmarkStart w:id="122" w:name="_Toc123051455"/>
      <w:bookmarkStart w:id="123" w:name="_Toc3080"/>
      <w:bookmarkStart w:id="124" w:name="_Toc176189762"/>
      <w:bookmarkStart w:id="125" w:name="_Toc31821"/>
      <w:bookmarkStart w:id="126" w:name="_Toc10398"/>
      <w:bookmarkStart w:id="127" w:name="_Toc139991739"/>
      <w:bookmarkStart w:id="128" w:name="_Toc18206"/>
      <w:bookmarkStart w:id="129" w:name="_Toc141703889"/>
      <w:bookmarkStart w:id="130" w:name="_Toc16164"/>
      <w:r>
        <w:rPr>
          <w:rFonts w:hint="eastAsia"/>
          <w:sz w:val="30"/>
        </w:rPr>
        <w:lastRenderedPageBreak/>
        <w:t>第</w:t>
      </w:r>
      <w:r>
        <w:rPr>
          <w:sz w:val="30"/>
        </w:rPr>
        <w:t>十</w:t>
      </w:r>
      <w:r>
        <w:rPr>
          <w:rFonts w:hint="eastAsia"/>
          <w:sz w:val="30"/>
        </w:rPr>
        <w:t>条</w:t>
      </w:r>
      <w:r>
        <w:rPr>
          <w:sz w:val="30"/>
        </w:rPr>
        <w:t xml:space="preserve">  </w:t>
      </w:r>
      <w:r>
        <w:rPr>
          <w:rFonts w:hint="eastAsia"/>
          <w:sz w:val="30"/>
        </w:rPr>
        <w:t>理财产品的终止与清算</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544E60" w:rsidRDefault="009911F9">
      <w:pPr>
        <w:spacing w:line="360" w:lineRule="auto"/>
        <w:ind w:firstLineChars="200" w:firstLine="361"/>
        <w:rPr>
          <w:rFonts w:asciiTheme="majorEastAsia" w:eastAsiaTheme="majorEastAsia" w:hAnsiTheme="majorEastAsia"/>
          <w:b/>
          <w:bCs/>
          <w:sz w:val="18"/>
          <w:szCs w:val="18"/>
        </w:rPr>
      </w:pPr>
      <w:bookmarkStart w:id="131" w:name="_Toc57530252"/>
      <w:bookmarkStart w:id="132" w:name="_Toc15118245"/>
      <w:bookmarkStart w:id="133" w:name="_Toc79392593"/>
      <w:r>
        <w:rPr>
          <w:rFonts w:asciiTheme="majorEastAsia" w:eastAsiaTheme="majorEastAsia" w:hAnsiTheme="majorEastAsia" w:hint="eastAsia"/>
          <w:b/>
          <w:bCs/>
          <w:sz w:val="18"/>
          <w:szCs w:val="18"/>
        </w:rPr>
        <w:t>（一）理财产品的终止</w:t>
      </w:r>
    </w:p>
    <w:p w:rsidR="00544E60" w:rsidRDefault="009911F9">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因不可抗力原因导致理财产品无法继续运作。</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因法律法规、国家金融政策或监管规定变化，或紧急措施出台影响产品继续正常运作。</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Theme="majorEastAsia" w:eastAsiaTheme="majorEastAsia" w:hAnsiTheme="majorEastAsia"/>
          <w:bCs/>
          <w:sz w:val="18"/>
          <w:szCs w:val="18"/>
        </w:rPr>
        <w:t>）</w:t>
      </w:r>
      <w:r>
        <w:rPr>
          <w:rFonts w:ascii="宋体" w:hAnsi="宋体" w:hint="eastAsia"/>
          <w:bCs/>
          <w:sz w:val="18"/>
          <w:szCs w:val="18"/>
        </w:rPr>
        <w:t>所投资资产部分或全部提前偿付。</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w:t>
      </w:r>
      <w:r>
        <w:rPr>
          <w:rFonts w:asciiTheme="majorEastAsia" w:eastAsiaTheme="majorEastAsia" w:hAnsiTheme="majorEastAsia"/>
          <w:bCs/>
          <w:sz w:val="18"/>
          <w:szCs w:val="18"/>
        </w:rPr>
        <w:t>）提前终止产品比维持产品运作更有利于保护产品持有人的</w:t>
      </w:r>
      <w:r>
        <w:rPr>
          <w:rFonts w:asciiTheme="majorEastAsia" w:eastAsiaTheme="majorEastAsia" w:hAnsiTheme="majorEastAsia" w:hint="eastAsia"/>
          <w:bCs/>
          <w:sz w:val="18"/>
          <w:szCs w:val="18"/>
        </w:rPr>
        <w:t>权益。</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法律法规规定、监管部门要求或本销售文件约定的其他情形。</w:t>
      </w:r>
    </w:p>
    <w:p w:rsidR="00544E60" w:rsidRDefault="009911F9">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w:t>
      </w:r>
      <w:r>
        <w:rPr>
          <w:rFonts w:ascii="黑体" w:eastAsia="黑体" w:hAnsi="黑体" w:hint="eastAsia"/>
          <w:bCs/>
          <w:sz w:val="18"/>
          <w:szCs w:val="18"/>
        </w:rPr>
        <w:t>因市场成交量不足、资产限制赎回、暂停交易、缺乏意愿交易对手、交易对手违</w:t>
      </w:r>
      <w:r>
        <w:rPr>
          <w:rFonts w:ascii="黑体" w:eastAsia="黑体" w:hAnsi="黑体" w:hint="eastAsia"/>
          <w:bCs/>
          <w:sz w:val="18"/>
          <w:szCs w:val="18"/>
        </w:rPr>
        <w:t>约等原因，导致产品项下对应的投资标的无法及时变现；</w:t>
      </w:r>
      <w:r>
        <w:rPr>
          <w:rFonts w:ascii="黑体" w:eastAsia="黑体" w:hAnsi="黑体"/>
          <w:bCs/>
          <w:sz w:val="18"/>
          <w:szCs w:val="18"/>
        </w:rPr>
        <w:t xml:space="preserve"> </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bCs/>
          <w:sz w:val="18"/>
          <w:szCs w:val="18"/>
        </w:rPr>
        <w:t>）</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bCs/>
          <w:sz w:val="18"/>
          <w:szCs w:val="18"/>
        </w:rPr>
        <w:t>）</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544E60" w:rsidRDefault="009911F9">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w:t>
      </w:r>
      <w:r>
        <w:rPr>
          <w:rFonts w:asciiTheme="majorEastAsia" w:eastAsiaTheme="majorEastAsia" w:hAnsiTheme="majorEastAsia" w:hint="eastAsia"/>
          <w:bCs/>
          <w:sz w:val="18"/>
          <w:szCs w:val="18"/>
        </w:rPr>
        <w:lastRenderedPageBreak/>
        <w:t>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hint="eastAsia"/>
          <w:bCs/>
          <w:sz w:val="18"/>
          <w:szCs w:val="18"/>
        </w:rPr>
        <w:t>产品管理人决定部分终止理财产品的，终止的部分产品份额按以下约定处理：</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部分终止的比例：理财产品将按比例（已变现资产</w:t>
      </w:r>
      <w:r>
        <w:rPr>
          <w:rFonts w:asciiTheme="majorEastAsia" w:eastAsiaTheme="majorEastAsia" w:hAnsiTheme="majorEastAsia"/>
          <w:bCs/>
          <w:sz w:val="18"/>
          <w:szCs w:val="18"/>
        </w:rPr>
        <w:t>/</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终止部分产品份额，同时根据产品最新的理财产品</w:t>
      </w:r>
      <w:r>
        <w:rPr>
          <w:rFonts w:asciiTheme="majorEastAsia" w:eastAsiaTheme="majorEastAsia" w:hAnsiTheme="majorEastAsia" w:hint="eastAsia"/>
          <w:bCs/>
          <w:sz w:val="18"/>
          <w:szCs w:val="18"/>
        </w:rPr>
        <w:t>份额净值和份额计算并支付投资者相应的理财利益，投资者所持有的理财产品份额则按比例注销。</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部分终止的利益分配：产品管理人将依照销售文件公布部分终止日并指定利益分配日（一般为部分终止日之后的【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544E60" w:rsidRDefault="009911F9">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产品到期日产品管理人按照《产品说明书》“第十条</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理财产品的终止与清算”中延期终止的事项延长本理财产品终止日的，产品管理人应在原产品到期日后【</w:t>
      </w:r>
      <w:r>
        <w:rPr>
          <w:rFonts w:asciiTheme="majorEastAsia" w:eastAsiaTheme="majorEastAsia" w:hAnsiTheme="majorEastAsia" w:hint="eastAsia"/>
          <w:bCs/>
          <w:sz w:val="18"/>
          <w:szCs w:val="18"/>
        </w:rPr>
        <w:t>5</w:t>
      </w:r>
      <w:r>
        <w:rPr>
          <w:rFonts w:asciiTheme="majorEastAsia" w:eastAsiaTheme="majorEastAsia" w:hAnsiTheme="majorEastAsia" w:hint="eastAsia"/>
          <w:bCs/>
          <w:sz w:val="18"/>
          <w:szCs w:val="18"/>
        </w:rPr>
        <w:t>】个工作日内将已变现资产按投资者持有理财产品份额比例分配。理财产品终止日相应顺延至理财产品全部资产变现之日。待全部资产变现后，产品管理人依照清算条款分配理财利益至投资者账户。</w:t>
      </w:r>
    </w:p>
    <w:bookmarkEnd w:id="131"/>
    <w:bookmarkEnd w:id="132"/>
    <w:bookmarkEnd w:id="133"/>
    <w:p w:rsidR="00544E60" w:rsidRDefault="009911F9">
      <w:pPr>
        <w:pStyle w:val="1"/>
        <w:spacing w:before="0" w:after="0" w:line="360" w:lineRule="auto"/>
        <w:jc w:val="center"/>
        <w:rPr>
          <w:rFonts w:ascii="Times New Roman"/>
          <w:sz w:val="30"/>
        </w:rPr>
      </w:pPr>
      <w:r>
        <w:rPr>
          <w:rFonts w:ascii="Times New Roman"/>
          <w:b w:val="0"/>
          <w:bCs w:val="0"/>
          <w:kern w:val="2"/>
        </w:rPr>
        <w:br w:type="page"/>
      </w:r>
      <w:bookmarkStart w:id="134" w:name="_Toc48649708"/>
      <w:bookmarkStart w:id="135" w:name="_Toc79154674"/>
      <w:bookmarkStart w:id="136" w:name="_Toc8791"/>
      <w:bookmarkStart w:id="137" w:name="_Toc32584"/>
      <w:bookmarkStart w:id="138" w:name="_Toc98560356"/>
      <w:bookmarkStart w:id="139" w:name="_Toc32092"/>
      <w:bookmarkStart w:id="140" w:name="_Toc79392622"/>
      <w:bookmarkStart w:id="141" w:name="_Toc3329"/>
      <w:bookmarkStart w:id="142" w:name="_Toc21237"/>
      <w:bookmarkStart w:id="143" w:name="_Toc17920"/>
      <w:bookmarkStart w:id="144" w:name="_Toc74065747"/>
      <w:bookmarkStart w:id="145" w:name="_Toc5170"/>
      <w:bookmarkStart w:id="146" w:name="_Toc176189763"/>
      <w:bookmarkStart w:id="147" w:name="_Toc17198"/>
      <w:bookmarkStart w:id="148" w:name="_Toc141703890"/>
      <w:bookmarkStart w:id="149" w:name="_Toc123051456"/>
      <w:bookmarkStart w:id="150" w:name="_Toc123112238"/>
      <w:bookmarkStart w:id="151" w:name="_Toc739"/>
      <w:bookmarkStart w:id="152" w:name="_Toc139991740"/>
      <w:bookmarkStart w:id="153" w:name="_Toc123102457"/>
      <w:bookmarkStart w:id="154" w:name="_Toc29408"/>
      <w:r>
        <w:rPr>
          <w:rFonts w:ascii="Times New Roman"/>
          <w:sz w:val="30"/>
        </w:rPr>
        <w:lastRenderedPageBreak/>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544E60" w:rsidRDefault="009911F9">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544E60" w:rsidRDefault="009911F9">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544E60" w:rsidRDefault="009911F9">
      <w:pPr>
        <w:spacing w:line="360" w:lineRule="auto"/>
        <w:ind w:firstLine="361"/>
        <w:rPr>
          <w:rFonts w:ascii="宋体" w:hAnsi="宋体"/>
          <w:b/>
          <w:bCs/>
          <w:sz w:val="18"/>
          <w:szCs w:val="18"/>
        </w:rPr>
      </w:pPr>
      <w:r>
        <w:rPr>
          <w:rFonts w:ascii="宋体" w:hAnsi="宋体" w:hint="eastAsia"/>
          <w:b/>
          <w:bCs/>
          <w:sz w:val="18"/>
          <w:szCs w:val="18"/>
        </w:rPr>
        <w:t>（二）信息披露的渠道</w:t>
      </w:r>
    </w:p>
    <w:p w:rsidR="00544E60" w:rsidRDefault="009911F9">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544E60" w:rsidRDefault="009911F9">
      <w:pPr>
        <w:spacing w:line="360" w:lineRule="auto"/>
        <w:ind w:firstLine="360"/>
        <w:rPr>
          <w:rFonts w:ascii="黑体" w:eastAsia="黑体" w:hAnsi="黑体"/>
          <w:bCs/>
          <w:sz w:val="18"/>
          <w:szCs w:val="18"/>
        </w:rPr>
      </w:pPr>
      <w:r>
        <w:rPr>
          <w:rFonts w:ascii="黑体" w:eastAsia="黑体" w:hAnsi="黑体"/>
          <w:bCs/>
          <w:sz w:val="18"/>
          <w:szCs w:val="18"/>
        </w:rPr>
        <w:t>2.★</w:t>
      </w:r>
      <w:r>
        <w:rPr>
          <w:rFonts w:ascii="黑体" w:eastAsia="黑体" w:hAnsi="黑体"/>
          <w:bCs/>
          <w:sz w:val="18"/>
          <w:szCs w:val="18"/>
        </w:rPr>
        <w:t>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544E60" w:rsidRDefault="009911F9">
      <w:pPr>
        <w:spacing w:line="360" w:lineRule="auto"/>
        <w:ind w:firstLine="360"/>
        <w:rPr>
          <w:rFonts w:ascii="宋体" w:hAnsi="宋体"/>
          <w:bCs/>
          <w:sz w:val="18"/>
          <w:szCs w:val="18"/>
        </w:rPr>
      </w:pPr>
      <w:r>
        <w:rPr>
          <w:rFonts w:ascii="宋体" w:hAnsi="宋体"/>
          <w:bCs/>
          <w:sz w:val="18"/>
          <w:szCs w:val="18"/>
        </w:rPr>
        <w:t>3.</w:t>
      </w:r>
      <w:r>
        <w:rPr>
          <w:rFonts w:ascii="宋体" w:hAnsi="宋体"/>
          <w:bCs/>
          <w:sz w:val="18"/>
          <w:szCs w:val="18"/>
        </w:rPr>
        <w:t>投资者应定期通过约定的信息披露渠道获知有关理财产品相关信息。以上相关信息自披露之日即视为已送达投资者，也视为产品管理人</w:t>
      </w:r>
      <w:r>
        <w:rPr>
          <w:rFonts w:ascii="宋体" w:hAnsi="宋体" w:hint="eastAsia"/>
          <w:bCs/>
          <w:sz w:val="18"/>
          <w:szCs w:val="18"/>
        </w:rPr>
        <w:t>已</w:t>
      </w:r>
      <w:r>
        <w:rPr>
          <w:rFonts w:ascii="宋体" w:hAnsi="宋体" w:hint="eastAsia"/>
          <w:bCs/>
          <w:sz w:val="18"/>
          <w:szCs w:val="18"/>
        </w:rPr>
        <w:t>适当披露理财产品相关信息。投资者承诺将及时接收、浏览和阅读该等信息。如投资者对本产品的运作状况有任何疑问，可向产品管理人或销售机构进行咨询。</w:t>
      </w:r>
    </w:p>
    <w:p w:rsidR="00544E60" w:rsidRDefault="009911F9">
      <w:pPr>
        <w:spacing w:line="360" w:lineRule="auto"/>
        <w:ind w:firstLine="360"/>
        <w:rPr>
          <w:rFonts w:ascii="宋体" w:hAnsi="宋体"/>
          <w:bCs/>
          <w:sz w:val="18"/>
          <w:szCs w:val="18"/>
        </w:rPr>
      </w:pPr>
      <w:r>
        <w:rPr>
          <w:rFonts w:ascii="宋体" w:hAnsi="宋体"/>
          <w:bCs/>
          <w:sz w:val="18"/>
          <w:szCs w:val="18"/>
        </w:rPr>
        <w:t>4.</w:t>
      </w:r>
      <w:r>
        <w:rPr>
          <w:rFonts w:ascii="宋体" w:hAnsi="宋体"/>
          <w:bCs/>
          <w:sz w:val="18"/>
          <w:szCs w:val="18"/>
        </w:rPr>
        <w:t>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544E60" w:rsidRDefault="009911F9">
      <w:pPr>
        <w:spacing w:line="360" w:lineRule="auto"/>
        <w:ind w:firstLine="361"/>
        <w:rPr>
          <w:rFonts w:ascii="宋体" w:hAnsi="宋体"/>
          <w:b/>
          <w:bCs/>
          <w:sz w:val="18"/>
          <w:szCs w:val="18"/>
        </w:rPr>
      </w:pPr>
      <w:r>
        <w:rPr>
          <w:rFonts w:ascii="宋体" w:hAnsi="宋体" w:hint="eastAsia"/>
          <w:b/>
          <w:bCs/>
          <w:sz w:val="18"/>
          <w:szCs w:val="18"/>
        </w:rPr>
        <w:t>（三）信息披露的内容</w:t>
      </w:r>
    </w:p>
    <w:p w:rsidR="00544E60" w:rsidRDefault="009911F9">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544E60" w:rsidRDefault="009911F9">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544E60" w:rsidRDefault="009911F9">
      <w:pPr>
        <w:spacing w:line="360" w:lineRule="auto"/>
        <w:ind w:firstLine="360"/>
        <w:rPr>
          <w:rFonts w:ascii="宋体" w:hAnsi="宋体"/>
          <w:bCs/>
          <w:sz w:val="18"/>
          <w:szCs w:val="18"/>
        </w:rPr>
      </w:pPr>
      <w:r>
        <w:rPr>
          <w:rFonts w:ascii="宋体" w:hAnsi="宋体"/>
          <w:bCs/>
          <w:sz w:val="18"/>
          <w:szCs w:val="18"/>
        </w:rPr>
        <w:t>1.</w:t>
      </w:r>
      <w:r>
        <w:rPr>
          <w:rFonts w:ascii="宋体" w:hAnsi="宋体"/>
          <w:bCs/>
          <w:sz w:val="18"/>
          <w:szCs w:val="18"/>
        </w:rPr>
        <w:t>产品成立公告</w:t>
      </w:r>
    </w:p>
    <w:p w:rsidR="00544E60" w:rsidRDefault="009911F9">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w:t>
      </w:r>
      <w:r>
        <w:rPr>
          <w:rFonts w:ascii="宋体" w:hAnsi="宋体"/>
          <w:bCs/>
          <w:sz w:val="18"/>
          <w:szCs w:val="18"/>
        </w:rPr>
        <w:t>个工作日内，产品管理人将发布产品成立公告。</w:t>
      </w:r>
    </w:p>
    <w:p w:rsidR="00544E60" w:rsidRDefault="009911F9">
      <w:pPr>
        <w:spacing w:line="360" w:lineRule="auto"/>
        <w:ind w:firstLine="360"/>
        <w:rPr>
          <w:rFonts w:ascii="宋体" w:hAnsi="宋体"/>
          <w:bCs/>
          <w:sz w:val="18"/>
          <w:szCs w:val="18"/>
        </w:rPr>
      </w:pPr>
      <w:r>
        <w:rPr>
          <w:rFonts w:ascii="宋体" w:hAnsi="宋体"/>
          <w:bCs/>
          <w:sz w:val="18"/>
          <w:szCs w:val="18"/>
        </w:rPr>
        <w:t>2.</w:t>
      </w:r>
      <w:r>
        <w:rPr>
          <w:rFonts w:ascii="宋体" w:hAnsi="宋体"/>
          <w:bCs/>
          <w:sz w:val="18"/>
          <w:szCs w:val="18"/>
        </w:rPr>
        <w:t>重大事项</w:t>
      </w:r>
      <w:r>
        <w:rPr>
          <w:rFonts w:ascii="宋体" w:hAnsi="宋体" w:hint="eastAsia"/>
          <w:bCs/>
          <w:sz w:val="18"/>
          <w:szCs w:val="18"/>
        </w:rPr>
        <w:t>公告</w:t>
      </w:r>
    </w:p>
    <w:p w:rsidR="00544E60" w:rsidRDefault="009911F9">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w:t>
      </w:r>
      <w:r>
        <w:rPr>
          <w:rFonts w:ascii="宋体" w:hAnsi="宋体"/>
          <w:bCs/>
          <w:sz w:val="18"/>
          <w:szCs w:val="18"/>
        </w:rPr>
        <w:t>个工作日内发布重大事项公告。</w:t>
      </w:r>
    </w:p>
    <w:p w:rsidR="00544E60" w:rsidRDefault="009911F9">
      <w:pPr>
        <w:spacing w:line="360" w:lineRule="auto"/>
        <w:ind w:firstLine="360"/>
        <w:rPr>
          <w:rFonts w:ascii="宋体" w:hAnsi="宋体"/>
          <w:bCs/>
          <w:sz w:val="18"/>
          <w:szCs w:val="18"/>
        </w:rPr>
      </w:pPr>
      <w:r>
        <w:rPr>
          <w:rFonts w:ascii="宋体" w:hAnsi="宋体"/>
          <w:bCs/>
          <w:sz w:val="18"/>
          <w:szCs w:val="18"/>
        </w:rPr>
        <w:t>3.</w:t>
      </w:r>
      <w:r>
        <w:rPr>
          <w:rFonts w:ascii="宋体" w:hAnsi="宋体"/>
          <w:bCs/>
          <w:sz w:val="18"/>
          <w:szCs w:val="18"/>
        </w:rPr>
        <w:t>定期报告</w:t>
      </w:r>
    </w:p>
    <w:p w:rsidR="00544E60" w:rsidRDefault="009911F9">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w:t>
      </w:r>
      <w:r>
        <w:rPr>
          <w:rFonts w:ascii="宋体" w:hAnsi="宋体"/>
          <w:bCs/>
          <w:sz w:val="18"/>
          <w:szCs w:val="18"/>
        </w:rPr>
        <w:t>日后且剩余存续期超过</w:t>
      </w:r>
      <w:r>
        <w:rPr>
          <w:rFonts w:ascii="宋体" w:hAnsi="宋体"/>
          <w:bCs/>
          <w:sz w:val="18"/>
          <w:szCs w:val="18"/>
        </w:rPr>
        <w:t>90</w:t>
      </w:r>
      <w:r>
        <w:rPr>
          <w:rFonts w:ascii="宋体" w:hAnsi="宋体"/>
          <w:bCs/>
          <w:sz w:val="18"/>
          <w:szCs w:val="18"/>
        </w:rPr>
        <w:t>日以上，产品管理人应在每季度结束之日起</w:t>
      </w:r>
      <w:r>
        <w:rPr>
          <w:rFonts w:ascii="宋体" w:hAnsi="宋体"/>
          <w:bCs/>
          <w:sz w:val="18"/>
          <w:szCs w:val="18"/>
        </w:rPr>
        <w:t>15</w:t>
      </w:r>
      <w:r>
        <w:rPr>
          <w:rFonts w:ascii="宋体" w:hAnsi="宋体"/>
          <w:bCs/>
          <w:sz w:val="18"/>
          <w:szCs w:val="18"/>
        </w:rPr>
        <w:t>个工作日内、上半年结束之日起</w:t>
      </w:r>
      <w:r>
        <w:rPr>
          <w:rFonts w:ascii="宋体" w:hAnsi="宋体"/>
          <w:bCs/>
          <w:sz w:val="18"/>
          <w:szCs w:val="18"/>
        </w:rPr>
        <w:t>60</w:t>
      </w:r>
      <w:r>
        <w:rPr>
          <w:rFonts w:ascii="宋体" w:hAnsi="宋体"/>
          <w:bCs/>
          <w:sz w:val="18"/>
          <w:szCs w:val="18"/>
        </w:rPr>
        <w:t>个工作日内、每年结束之日起</w:t>
      </w:r>
      <w:r>
        <w:rPr>
          <w:rFonts w:ascii="宋体" w:hAnsi="宋体"/>
          <w:bCs/>
          <w:sz w:val="18"/>
          <w:szCs w:val="18"/>
        </w:rPr>
        <w:t>90</w:t>
      </w:r>
      <w:r>
        <w:rPr>
          <w:rFonts w:ascii="宋体" w:hAnsi="宋体"/>
          <w:bCs/>
          <w:sz w:val="18"/>
          <w:szCs w:val="18"/>
        </w:rPr>
        <w:t>个工作日内，披露产品季度、半年度和年度报告等定期报告。产品成立不足</w:t>
      </w:r>
      <w:r>
        <w:rPr>
          <w:rFonts w:ascii="宋体" w:hAnsi="宋体"/>
          <w:bCs/>
          <w:sz w:val="18"/>
          <w:szCs w:val="18"/>
        </w:rPr>
        <w:t>90</w:t>
      </w:r>
      <w:r>
        <w:rPr>
          <w:rFonts w:ascii="宋体" w:hAnsi="宋体"/>
          <w:bCs/>
          <w:sz w:val="18"/>
          <w:szCs w:val="18"/>
        </w:rPr>
        <w:t>日或者剩余存续期不超过</w:t>
      </w:r>
      <w:r>
        <w:rPr>
          <w:rFonts w:ascii="宋体" w:hAnsi="宋体"/>
          <w:bCs/>
          <w:sz w:val="18"/>
          <w:szCs w:val="18"/>
        </w:rPr>
        <w:t>90</w:t>
      </w:r>
      <w:r>
        <w:rPr>
          <w:rFonts w:ascii="宋体" w:hAnsi="宋体"/>
          <w:bCs/>
          <w:sz w:val="18"/>
          <w:szCs w:val="18"/>
        </w:rPr>
        <w:t>日的，可以不编制产品的季度、半</w:t>
      </w:r>
      <w:r>
        <w:rPr>
          <w:rFonts w:ascii="宋体" w:hAnsi="宋体"/>
          <w:bCs/>
          <w:sz w:val="18"/>
          <w:szCs w:val="18"/>
        </w:rPr>
        <w:t>年度和年度报告等定期报告。</w:t>
      </w:r>
    </w:p>
    <w:p w:rsidR="00544E60" w:rsidRDefault="009911F9">
      <w:pPr>
        <w:spacing w:line="360" w:lineRule="auto"/>
        <w:ind w:firstLine="360"/>
        <w:rPr>
          <w:rFonts w:ascii="宋体" w:hAnsi="宋体"/>
          <w:bCs/>
          <w:sz w:val="18"/>
          <w:szCs w:val="18"/>
        </w:rPr>
      </w:pPr>
      <w:r>
        <w:rPr>
          <w:rFonts w:ascii="宋体" w:hAnsi="宋体"/>
          <w:bCs/>
          <w:sz w:val="18"/>
          <w:szCs w:val="18"/>
        </w:rPr>
        <w:t>4.</w:t>
      </w:r>
      <w:r>
        <w:rPr>
          <w:rFonts w:ascii="宋体" w:hAnsi="宋体"/>
          <w:bCs/>
          <w:sz w:val="18"/>
          <w:szCs w:val="18"/>
        </w:rPr>
        <w:t>到期公告</w:t>
      </w:r>
    </w:p>
    <w:p w:rsidR="00544E60" w:rsidRDefault="009911F9">
      <w:pPr>
        <w:spacing w:line="360" w:lineRule="auto"/>
        <w:ind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w:t>
      </w:r>
      <w:r>
        <w:rPr>
          <w:rFonts w:ascii="宋体" w:hAnsi="宋体"/>
          <w:bCs/>
          <w:sz w:val="18"/>
          <w:szCs w:val="18"/>
        </w:rPr>
        <w:t>个工作日进行公告。本产品终止后</w:t>
      </w:r>
      <w:r>
        <w:rPr>
          <w:rFonts w:ascii="宋体" w:hAnsi="宋体"/>
          <w:bCs/>
          <w:sz w:val="18"/>
          <w:szCs w:val="18"/>
        </w:rPr>
        <w:t>5</w:t>
      </w:r>
      <w:r>
        <w:rPr>
          <w:rFonts w:ascii="宋体" w:hAnsi="宋体"/>
          <w:bCs/>
          <w:sz w:val="18"/>
          <w:szCs w:val="18"/>
        </w:rPr>
        <w:t>个工作日内，产品管理人发布产品到期公告。</w:t>
      </w:r>
    </w:p>
    <w:p w:rsidR="00544E60" w:rsidRDefault="009911F9">
      <w:pPr>
        <w:spacing w:line="360" w:lineRule="auto"/>
        <w:ind w:firstLine="360"/>
        <w:rPr>
          <w:rFonts w:ascii="宋体" w:hAnsi="宋体"/>
          <w:bCs/>
          <w:sz w:val="18"/>
          <w:szCs w:val="18"/>
        </w:rPr>
      </w:pPr>
      <w:r>
        <w:rPr>
          <w:rFonts w:ascii="宋体" w:hAnsi="宋体"/>
          <w:bCs/>
          <w:sz w:val="18"/>
          <w:szCs w:val="18"/>
        </w:rPr>
        <w:t>5.</w:t>
      </w:r>
      <w:r>
        <w:rPr>
          <w:rFonts w:ascii="宋体" w:hAnsi="宋体"/>
          <w:bCs/>
          <w:sz w:val="18"/>
          <w:szCs w:val="18"/>
        </w:rPr>
        <w:t>估值日公告</w:t>
      </w:r>
    </w:p>
    <w:p w:rsidR="00544E60" w:rsidRDefault="009911F9">
      <w:pPr>
        <w:spacing w:line="360" w:lineRule="auto"/>
        <w:ind w:firstLine="360"/>
        <w:rPr>
          <w:rFonts w:ascii="宋体" w:hAnsi="宋体"/>
          <w:bCs/>
          <w:sz w:val="18"/>
          <w:szCs w:val="18"/>
        </w:rPr>
      </w:pPr>
      <w:permStart w:id="285634911"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w:t>
      </w:r>
      <w:r>
        <w:rPr>
          <w:rFonts w:ascii="宋体" w:hAnsi="宋体" w:hint="eastAsia"/>
          <w:bCs/>
          <w:sz w:val="18"/>
          <w:szCs w:val="18"/>
        </w:rPr>
        <w:t>周</w:t>
      </w:r>
      <w:r>
        <w:rPr>
          <w:rFonts w:ascii="宋体" w:hAnsi="宋体" w:hint="eastAsia"/>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85634911"/>
    <w:p w:rsidR="00544E60" w:rsidRDefault="009911F9">
      <w:pPr>
        <w:spacing w:line="360" w:lineRule="auto"/>
        <w:ind w:firstLine="360"/>
        <w:rPr>
          <w:rFonts w:ascii="宋体" w:hAnsi="宋体"/>
          <w:bCs/>
          <w:sz w:val="18"/>
          <w:szCs w:val="18"/>
        </w:rPr>
      </w:pPr>
      <w:r>
        <w:rPr>
          <w:rFonts w:ascii="宋体" w:hAnsi="宋体"/>
          <w:bCs/>
          <w:sz w:val="18"/>
          <w:szCs w:val="18"/>
        </w:rPr>
        <w:t>6.</w:t>
      </w:r>
      <w:r>
        <w:rPr>
          <w:rFonts w:ascii="宋体" w:hAnsi="宋体"/>
          <w:bCs/>
          <w:sz w:val="18"/>
          <w:szCs w:val="18"/>
        </w:rPr>
        <w:t>临时公告</w:t>
      </w:r>
    </w:p>
    <w:p w:rsidR="00544E60" w:rsidRDefault="009911F9">
      <w:pPr>
        <w:spacing w:line="360" w:lineRule="auto"/>
        <w:ind w:firstLine="361"/>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w:t>
      </w:r>
      <w:r>
        <w:rPr>
          <w:rFonts w:ascii="黑体" w:eastAsia="黑体" w:hAnsi="黑体" w:hint="eastAsia"/>
          <w:bCs/>
          <w:sz w:val="18"/>
          <w:szCs w:val="18"/>
        </w:rPr>
        <w:t>★产品管理人</w:t>
      </w:r>
      <w:r>
        <w:rPr>
          <w:rFonts w:ascii="黑体" w:eastAsia="黑体" w:hAnsi="黑体"/>
          <w:bCs/>
          <w:sz w:val="18"/>
          <w:szCs w:val="18"/>
        </w:rPr>
        <w:t>对</w:t>
      </w:r>
      <w:r>
        <w:rPr>
          <w:rFonts w:ascii="黑体" w:eastAsia="黑体" w:hAnsi="黑体" w:hint="eastAsia"/>
          <w:bCs/>
          <w:sz w:val="18"/>
          <w:szCs w:val="18"/>
        </w:rPr>
        <w:t>投资范围、投资资产种类、</w:t>
      </w:r>
      <w:r>
        <w:rPr>
          <w:rFonts w:ascii="黑体" w:eastAsia="黑体" w:hAnsi="黑体"/>
          <w:bCs/>
          <w:sz w:val="18"/>
          <w:szCs w:val="18"/>
        </w:rPr>
        <w:t>投资</w:t>
      </w:r>
      <w:r>
        <w:rPr>
          <w:rFonts w:ascii="黑体" w:eastAsia="黑体" w:hAnsi="黑体" w:hint="eastAsia"/>
          <w:bCs/>
          <w:sz w:val="18"/>
          <w:szCs w:val="18"/>
        </w:rPr>
        <w:t>比例、估值方法、收费项目条件标准和方式、业绩比较基准（如有）、业绩报酬计提基准</w:t>
      </w:r>
      <w:r>
        <w:rPr>
          <w:rFonts w:ascii="黑体" w:eastAsia="黑体" w:hAnsi="黑体" w:hint="eastAsia"/>
          <w:bCs/>
          <w:sz w:val="18"/>
          <w:szCs w:val="18"/>
        </w:rPr>
        <w:t>（如有）等保留变更的权利，如发生变更，调整后的要素以产品管理人发布的变更公告中所载明的内容为准。产品管理人将提前</w:t>
      </w:r>
      <w:r>
        <w:rPr>
          <w:rFonts w:ascii="黑体" w:eastAsia="黑体" w:hAnsi="黑体"/>
          <w:bCs/>
          <w:sz w:val="18"/>
          <w:szCs w:val="18"/>
        </w:rPr>
        <w:t>2</w:t>
      </w:r>
      <w:r>
        <w:rPr>
          <w:rFonts w:ascii="黑体" w:eastAsia="黑体" w:hAnsi="黑体"/>
          <w:bCs/>
          <w:sz w:val="18"/>
          <w:szCs w:val="18"/>
        </w:rPr>
        <w:t>个工作日发布变更公告</w:t>
      </w:r>
      <w:r>
        <w:rPr>
          <w:rFonts w:ascii="黑体" w:eastAsia="黑体" w:hAnsi="黑体" w:hint="eastAsia"/>
          <w:bCs/>
          <w:sz w:val="18"/>
          <w:szCs w:val="18"/>
        </w:rPr>
        <w:t>。</w:t>
      </w:r>
    </w:p>
    <w:p w:rsidR="00544E60" w:rsidRDefault="009911F9">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bCs/>
          <w:sz w:val="18"/>
          <w:szCs w:val="18"/>
        </w:rPr>
        <w:t>）在发生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w:t>
      </w:r>
      <w:r>
        <w:rPr>
          <w:rFonts w:ascii="宋体" w:hAnsi="宋体"/>
          <w:bCs/>
          <w:sz w:val="18"/>
          <w:szCs w:val="18"/>
        </w:rPr>
        <w:t>3</w:t>
      </w:r>
      <w:r>
        <w:rPr>
          <w:rFonts w:ascii="宋体" w:hAnsi="宋体"/>
          <w:bCs/>
          <w:sz w:val="18"/>
          <w:szCs w:val="18"/>
        </w:rPr>
        <w:t>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544E60" w:rsidRDefault="009911F9">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bCs/>
          <w:sz w:val="18"/>
          <w:szCs w:val="18"/>
        </w:rPr>
        <w:t>）理财产品清算期超过</w:t>
      </w:r>
      <w:r>
        <w:rPr>
          <w:rFonts w:ascii="宋体" w:hAnsi="宋体"/>
          <w:bCs/>
          <w:sz w:val="18"/>
          <w:szCs w:val="18"/>
        </w:rPr>
        <w:t>5</w:t>
      </w:r>
      <w:r>
        <w:rPr>
          <w:rFonts w:ascii="宋体" w:hAnsi="宋体"/>
          <w:bCs/>
          <w:sz w:val="18"/>
          <w:szCs w:val="18"/>
        </w:rPr>
        <w:t>个工作日的，产品管理人应当在理财产品终止前，根据与投资者的约定，在指定渠道向理财产品投资者进行披露。</w:t>
      </w:r>
    </w:p>
    <w:p w:rsidR="00544E60" w:rsidRDefault="009911F9">
      <w:pPr>
        <w:spacing w:line="360" w:lineRule="auto"/>
        <w:ind w:firstLine="361"/>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bCs/>
          <w:sz w:val="18"/>
          <w:szCs w:val="18"/>
        </w:rPr>
        <w:t>）</w:t>
      </w:r>
      <w:r>
        <w:rPr>
          <w:rFonts w:ascii="黑体" w:eastAsia="黑体" w:hAnsi="黑体"/>
          <w:bCs/>
          <w:sz w:val="18"/>
          <w:szCs w:val="18"/>
        </w:rPr>
        <w:t>★</w:t>
      </w:r>
      <w:r>
        <w:rPr>
          <w:rFonts w:ascii="黑体" w:eastAsia="黑体" w:hAnsi="黑体"/>
          <w:bCs/>
          <w:sz w:val="18"/>
          <w:szCs w:val="18"/>
        </w:rPr>
        <w:t>在本产品存续期内，如因国家法律法规、监管规定发生变化，或是出于维护本产品正常运营的需要，在不损害投资者</w:t>
      </w:r>
      <w:r>
        <w:rPr>
          <w:rFonts w:ascii="黑体" w:eastAsia="黑体" w:hAnsi="黑体" w:hint="eastAsia"/>
          <w:bCs/>
          <w:sz w:val="18"/>
          <w:szCs w:val="18"/>
        </w:rPr>
        <w:t>权益</w:t>
      </w:r>
      <w:r>
        <w:rPr>
          <w:rFonts w:ascii="黑体" w:eastAsia="黑体" w:hAnsi="黑体"/>
          <w:bCs/>
          <w:sz w:val="18"/>
          <w:szCs w:val="18"/>
        </w:rPr>
        <w:t>的前提下，</w:t>
      </w:r>
      <w:r>
        <w:rPr>
          <w:rFonts w:ascii="黑体" w:eastAsia="黑体" w:hAnsi="黑体" w:hint="eastAsia"/>
          <w:bCs/>
          <w:sz w:val="18"/>
          <w:szCs w:val="18"/>
        </w:rPr>
        <w:t>产品管理人</w:t>
      </w:r>
      <w:r>
        <w:rPr>
          <w:rFonts w:ascii="黑体" w:eastAsia="黑体" w:hAnsi="黑体"/>
          <w:bCs/>
          <w:sz w:val="18"/>
          <w:szCs w:val="18"/>
        </w:rPr>
        <w:t>有权对</w:t>
      </w:r>
      <w:r>
        <w:rPr>
          <w:rFonts w:ascii="黑体" w:eastAsia="黑体" w:hAnsi="黑体" w:hint="eastAsia"/>
          <w:bCs/>
          <w:sz w:val="18"/>
          <w:szCs w:val="18"/>
        </w:rPr>
        <w:t>理财产品销售文件</w:t>
      </w:r>
      <w:r>
        <w:rPr>
          <w:rFonts w:ascii="黑体" w:eastAsia="黑体" w:hAnsi="黑体"/>
          <w:bCs/>
          <w:sz w:val="18"/>
          <w:szCs w:val="18"/>
        </w:rPr>
        <w:t>进行修订，并提前</w:t>
      </w:r>
      <w:r>
        <w:rPr>
          <w:rFonts w:ascii="黑体" w:eastAsia="黑体" w:hAnsi="黑体"/>
          <w:bCs/>
          <w:sz w:val="18"/>
          <w:szCs w:val="18"/>
        </w:rPr>
        <w:t>2</w:t>
      </w:r>
      <w:r>
        <w:rPr>
          <w:rFonts w:ascii="黑体" w:eastAsia="黑体" w:hAnsi="黑体"/>
          <w:bCs/>
          <w:sz w:val="18"/>
          <w:szCs w:val="18"/>
        </w:rPr>
        <w:t>个工作日进行</w:t>
      </w:r>
      <w:r>
        <w:rPr>
          <w:rFonts w:ascii="黑体" w:eastAsia="黑体" w:hAnsi="黑体" w:hint="eastAsia"/>
          <w:bCs/>
          <w:sz w:val="18"/>
          <w:szCs w:val="18"/>
        </w:rPr>
        <w:t>公告</w:t>
      </w:r>
      <w:r>
        <w:rPr>
          <w:rFonts w:ascii="黑体" w:eastAsia="黑体" w:hAnsi="黑体"/>
          <w:bCs/>
          <w:sz w:val="18"/>
          <w:szCs w:val="18"/>
        </w:rPr>
        <w:t>。</w:t>
      </w:r>
    </w:p>
    <w:p w:rsidR="00544E60" w:rsidRDefault="009911F9">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bCs/>
          <w:sz w:val="18"/>
          <w:szCs w:val="18"/>
        </w:rPr>
        <w:t>）其他临时性公告</w:t>
      </w:r>
    </w:p>
    <w:p w:rsidR="00544E60" w:rsidRDefault="009911F9">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544E60" w:rsidRDefault="009911F9">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w:t>
      </w:r>
      <w:r>
        <w:rPr>
          <w:rFonts w:ascii="黑体" w:eastAsia="黑体" w:hAnsi="黑体" w:hint="eastAsia"/>
          <w:bCs/>
          <w:sz w:val="18"/>
          <w:szCs w:val="18"/>
        </w:rPr>
        <w:t>及监管政策的前提下，可由管理人决定投资者的提前退出方式，</w:t>
      </w:r>
      <w:r>
        <w:rPr>
          <w:rFonts w:ascii="黑体" w:eastAsia="黑体" w:hAnsi="黑体"/>
          <w:bCs/>
          <w:sz w:val="18"/>
          <w:szCs w:val="18"/>
        </w:rPr>
        <w:t>并提前</w:t>
      </w:r>
      <w:r>
        <w:rPr>
          <w:rFonts w:ascii="黑体" w:eastAsia="黑体" w:hAnsi="黑体"/>
          <w:bCs/>
          <w:sz w:val="18"/>
          <w:szCs w:val="18"/>
        </w:rPr>
        <w:t>2</w:t>
      </w:r>
      <w:r>
        <w:rPr>
          <w:rFonts w:ascii="黑体" w:eastAsia="黑体" w:hAnsi="黑体"/>
          <w:bCs/>
          <w:sz w:val="18"/>
          <w:szCs w:val="18"/>
        </w:rPr>
        <w:t>个工作日进行</w:t>
      </w:r>
      <w:r>
        <w:rPr>
          <w:rFonts w:ascii="黑体" w:eastAsia="黑体" w:hAnsi="黑体" w:hint="eastAsia"/>
          <w:bCs/>
          <w:sz w:val="18"/>
          <w:szCs w:val="18"/>
        </w:rPr>
        <w:t>公告。若投资者未选择退出本产品的，则视为已理解并接受管理人的相应变更。</w:t>
      </w:r>
    </w:p>
    <w:p w:rsidR="00544E60" w:rsidRDefault="009911F9">
      <w:pPr>
        <w:widowControl/>
        <w:spacing w:line="360" w:lineRule="auto"/>
        <w:jc w:val="left"/>
        <w:rPr>
          <w:bCs/>
          <w:sz w:val="24"/>
        </w:rPr>
      </w:pPr>
      <w:r>
        <w:rPr>
          <w:bCs/>
          <w:sz w:val="24"/>
        </w:rPr>
        <w:br w:type="page"/>
      </w:r>
    </w:p>
    <w:p w:rsidR="00544E60" w:rsidRDefault="009911F9">
      <w:pPr>
        <w:pStyle w:val="1"/>
        <w:spacing w:before="0" w:after="0" w:line="360" w:lineRule="auto"/>
        <w:jc w:val="center"/>
        <w:rPr>
          <w:rFonts w:ascii="Times New Roman"/>
          <w:b w:val="0"/>
          <w:sz w:val="30"/>
        </w:rPr>
      </w:pPr>
      <w:bookmarkStart w:id="155" w:name="_Toc176189764"/>
      <w:bookmarkStart w:id="156" w:name="_Toc79154675"/>
      <w:r>
        <w:rPr>
          <w:rFonts w:ascii="Times New Roman" w:hint="eastAsia"/>
          <w:sz w:val="30"/>
        </w:rPr>
        <w:lastRenderedPageBreak/>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5"/>
      <w:bookmarkEnd w:id="156"/>
    </w:p>
    <w:p w:rsidR="00544E60" w:rsidRDefault="009911F9">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544E60" w:rsidRDefault="009911F9">
      <w:pPr>
        <w:pStyle w:val="af6"/>
        <w:ind w:firstLine="360"/>
        <w:rPr>
          <w:rFonts w:ascii="宋体" w:hAnsi="宋体"/>
          <w:bCs/>
          <w:sz w:val="18"/>
          <w:szCs w:val="18"/>
        </w:rPr>
      </w:pPr>
      <w:permStart w:id="1596345778" w:edGrp="everyone"/>
      <w:r>
        <w:rPr>
          <w:rFonts w:ascii="宋体" w:hAnsi="宋体" w:hint="eastAsia"/>
          <w:sz w:val="18"/>
          <w:szCs w:val="18"/>
        </w:rPr>
        <w:t>【</w:t>
      </w:r>
      <w:r>
        <w:rPr>
          <w:rFonts w:ascii="宋体" w:hAnsi="宋体" w:hint="eastAsia"/>
          <w:bCs/>
          <w:sz w:val="18"/>
          <w:szCs w:val="18"/>
        </w:rPr>
        <w:t>1.</w:t>
      </w:r>
      <w:r>
        <w:rPr>
          <w:rFonts w:ascii="宋体" w:hAnsi="宋体" w:hint="eastAsia"/>
          <w:bCs/>
          <w:sz w:val="18"/>
          <w:szCs w:val="18"/>
        </w:rPr>
        <w:t>拟投资市场和资产的风险：</w:t>
      </w:r>
    </w:p>
    <w:p w:rsidR="00544E60" w:rsidRDefault="009911F9">
      <w:pPr>
        <w:pStyle w:val="af6"/>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544E60" w:rsidRDefault="009911F9">
      <w:pPr>
        <w:pStyle w:val="af6"/>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544E60" w:rsidRDefault="009911F9">
      <w:pPr>
        <w:pStyle w:val="af6"/>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544E60" w:rsidRDefault="009911F9">
      <w:pPr>
        <w:pStyle w:val="af6"/>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544E60" w:rsidRDefault="009911F9">
      <w:pPr>
        <w:spacing w:line="360" w:lineRule="auto"/>
        <w:ind w:firstLineChars="200"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增信主体</w:t>
      </w:r>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其他义务人还款履约能力可能的变化导致的信用风险（包括但不限于：融资主体提前还款、延期还款或逾期还款的风险；增信主体未能履行增信义务（例如：保证担保、差额补足、远期</w:t>
      </w:r>
      <w:r>
        <w:rPr>
          <w:rFonts w:ascii="宋体" w:hAnsi="宋体" w:hint="eastAsia"/>
          <w:bCs/>
          <w:sz w:val="18"/>
          <w:szCs w:val="18"/>
        </w:rPr>
        <w:t>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ermEnd w:id="1596345778"/>
    </w:p>
    <w:p w:rsidR="00544E60" w:rsidRDefault="009911F9">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44E60" w:rsidRDefault="009911F9">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w:t>
      </w:r>
      <w:r>
        <w:rPr>
          <w:rFonts w:ascii="宋体" w:hAnsi="宋体" w:hint="eastAsia"/>
          <w:sz w:val="18"/>
          <w:szCs w:val="18"/>
        </w:rPr>
        <w:t>》的约定投资于相关金融工具或资产，如果相关投资的债务人、交易对手等发生违约，信用状况恶化等，投资者将面临投资损失的风险。</w:t>
      </w:r>
    </w:p>
    <w:p w:rsidR="00544E60" w:rsidRDefault="009911F9">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3.</w:t>
      </w:r>
      <w:r>
        <w:rPr>
          <w:rFonts w:ascii="宋体" w:hAnsi="宋体" w:hint="eastAsia"/>
          <w:sz w:val="18"/>
          <w:szCs w:val="18"/>
        </w:rPr>
        <w:t>市场</w:t>
      </w:r>
      <w:r>
        <w:rPr>
          <w:rFonts w:ascii="宋体" w:hAnsi="宋体"/>
          <w:sz w:val="18"/>
          <w:szCs w:val="18"/>
        </w:rPr>
        <w:t>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w:t>
      </w:r>
      <w:r>
        <w:rPr>
          <w:rFonts w:ascii="宋体" w:hAnsi="宋体" w:hint="eastAsia"/>
          <w:sz w:val="18"/>
          <w:szCs w:val="18"/>
        </w:rPr>
        <w:t>及衍生品投资风险等。</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4.</w:t>
      </w:r>
      <w:r>
        <w:rPr>
          <w:rFonts w:ascii="宋体" w:hAnsi="宋体" w:hint="eastAsia"/>
          <w:sz w:val="18"/>
          <w:szCs w:val="18"/>
        </w:rPr>
        <w:t>流动性风险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w:t>
      </w:r>
      <w:r>
        <w:rPr>
          <w:rFonts w:ascii="宋体" w:hAnsi="宋体" w:hint="eastAsia"/>
          <w:sz w:val="18"/>
          <w:szCs w:val="18"/>
        </w:rPr>
        <w:lastRenderedPageBreak/>
        <w:t>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w:t>
      </w:r>
      <w:r>
        <w:rPr>
          <w:rFonts w:ascii="宋体" w:hAnsi="宋体" w:hint="eastAsia"/>
          <w:sz w:val="18"/>
          <w:szCs w:val="18"/>
        </w:rPr>
        <w:t>及相关法律、法规的调整与变化将会影响本产品的设立、投资及管理等的正常运行，甚至导致本产品发生损失。</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终止</w:t>
      </w:r>
      <w:r>
        <w:rPr>
          <w:rFonts w:ascii="宋体" w:hAnsi="宋体"/>
          <w:sz w:val="18"/>
          <w:szCs w:val="18"/>
        </w:rPr>
        <w:t>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提前终止风险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544E60" w:rsidRDefault="009911F9">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w:t>
      </w:r>
      <w:r>
        <w:rPr>
          <w:rFonts w:ascii="黑体" w:eastAsia="黑体" w:hAnsi="黑体"/>
          <w:sz w:val="18"/>
          <w:szCs w:val="18"/>
        </w:rPr>
        <w:t>信息传递风险</w:t>
      </w:r>
    </w:p>
    <w:p w:rsidR="00544E60" w:rsidRDefault="009911F9">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544E60" w:rsidRDefault="009911F9">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w:t>
      </w:r>
      <w:r>
        <w:rPr>
          <w:rFonts w:ascii="宋体" w:hAnsi="宋体" w:hint="eastAsia"/>
          <w:sz w:val="18"/>
          <w:szCs w:val="18"/>
        </w:rPr>
        <w:t>因素的限制，或者上述主体处理事务不当等，可能导致投资者遭受损失。</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w:t>
      </w:r>
      <w:r>
        <w:rPr>
          <w:rFonts w:ascii="宋体" w:hAnsi="宋体" w:hint="eastAsia"/>
          <w:sz w:val="18"/>
          <w:szCs w:val="18"/>
        </w:rPr>
        <w:t>理财产品不成立风险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w:t>
      </w:r>
      <w:r>
        <w:rPr>
          <w:rFonts w:ascii="宋体" w:hAnsi="宋体" w:hint="eastAsia"/>
          <w:sz w:val="18"/>
          <w:szCs w:val="18"/>
        </w:rPr>
        <w:lastRenderedPageBreak/>
        <w:t>立并</w:t>
      </w:r>
      <w:r>
        <w:rPr>
          <w:rFonts w:ascii="宋体" w:hAnsi="宋体"/>
          <w:sz w:val="18"/>
          <w:szCs w:val="18"/>
        </w:rPr>
        <w:t>及时返还投资者资金</w:t>
      </w:r>
      <w:r>
        <w:rPr>
          <w:rFonts w:ascii="宋体" w:hAnsi="宋体" w:hint="eastAsia"/>
          <w:sz w:val="18"/>
          <w:szCs w:val="18"/>
        </w:rPr>
        <w:t>，投资者将承担投资本产品不成立的风险。</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w:t>
      </w:r>
      <w:r>
        <w:rPr>
          <w:rFonts w:ascii="宋体" w:hAnsi="宋体"/>
          <w:sz w:val="18"/>
          <w:szCs w:val="18"/>
        </w:rPr>
        <w:t>事件所造成损失的风险。</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544E60" w:rsidRDefault="009911F9">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w:t>
      </w:r>
      <w:r>
        <w:rPr>
          <w:rFonts w:ascii="黑体" w:eastAsia="黑体" w:hAnsi="黑体" w:cs="黑体" w:hint="eastAsia"/>
          <w:sz w:val="18"/>
          <w:szCs w:val="18"/>
        </w:rPr>
        <w:t>★</w:t>
      </w:r>
      <w:r>
        <w:rPr>
          <w:rFonts w:ascii="黑体" w:eastAsia="黑体" w:hAnsi="黑体" w:cs="黑体" w:hint="eastAsia"/>
          <w:sz w:val="18"/>
          <w:szCs w:val="18"/>
        </w:rPr>
        <w:t>代销风险</w:t>
      </w:r>
    </w:p>
    <w:p w:rsidR="00544E60" w:rsidRDefault="009911F9">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w:t>
      </w:r>
      <w:r>
        <w:rPr>
          <w:rFonts w:ascii="黑体" w:eastAsia="黑体" w:hAnsi="黑体" w:cs="黑体" w:hint="eastAsia"/>
          <w:sz w:val="18"/>
          <w:szCs w:val="18"/>
        </w:rPr>
        <w:t>/</w:t>
      </w:r>
      <w:r>
        <w:rPr>
          <w:rFonts w:ascii="黑体" w:eastAsia="黑体" w:hAnsi="黑体" w:cs="黑体" w:hint="eastAsia"/>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sz w:val="18"/>
          <w:szCs w:val="18"/>
        </w:rPr>
        <w:t>/</w:t>
      </w:r>
      <w:r>
        <w:rPr>
          <w:rFonts w:ascii="黑体" w:eastAsia="黑体" w:hAnsi="黑体" w:cs="黑体" w:hint="eastAsia"/>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sz w:val="18"/>
          <w:szCs w:val="18"/>
        </w:rPr>
        <w:t>售机构与投资者依法协商解决，但前述约定不免除因代理销售机构过错依法应由代理销售机构承担的责任。</w:t>
      </w:r>
    </w:p>
    <w:p w:rsidR="00544E60" w:rsidRDefault="009911F9">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544E60" w:rsidRDefault="009911F9">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544E60" w:rsidRDefault="009911F9">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544E60" w:rsidRDefault="009911F9">
      <w:pPr>
        <w:spacing w:line="360" w:lineRule="auto"/>
        <w:ind w:firstLineChars="200" w:firstLine="360"/>
        <w:rPr>
          <w:rFonts w:ascii="宋体" w:hAnsi="宋体"/>
          <w:sz w:val="18"/>
          <w:szCs w:val="18"/>
        </w:rPr>
      </w:pPr>
      <w:r>
        <w:rPr>
          <w:rFonts w:ascii="宋体" w:hAnsi="宋体" w:hint="eastAsia"/>
          <w:sz w:val="18"/>
          <w:szCs w:val="18"/>
        </w:rPr>
        <w:t>若本产品的销</w:t>
      </w:r>
      <w:r>
        <w:rPr>
          <w:rFonts w:ascii="宋体" w:hAnsi="宋体" w:hint="eastAsia"/>
          <w:sz w:val="18"/>
          <w:szCs w:val="18"/>
        </w:rPr>
        <w:t>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544E60" w:rsidRDefault="009911F9">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w:t>
      </w:r>
      <w:r>
        <w:rPr>
          <w:rFonts w:ascii="黑体" w:eastAsia="黑体" w:hAnsi="黑体" w:hint="eastAsia"/>
          <w:sz w:val="18"/>
          <w:szCs w:val="18"/>
        </w:rPr>
        <w:lastRenderedPageBreak/>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44E60" w:rsidRDefault="009911F9">
      <w:pPr>
        <w:widowControl/>
        <w:jc w:val="left"/>
        <w:rPr>
          <w:rFonts w:ascii="宋体" w:hAnsi="宋体"/>
          <w:color w:val="000000"/>
          <w:kern w:val="0"/>
          <w:sz w:val="18"/>
          <w:szCs w:val="18"/>
        </w:rPr>
      </w:pPr>
      <w:r>
        <w:rPr>
          <w:rFonts w:hAnsi="宋体"/>
          <w:sz w:val="18"/>
          <w:szCs w:val="18"/>
        </w:rPr>
        <w:br w:type="page"/>
      </w:r>
    </w:p>
    <w:tbl>
      <w:tblPr>
        <w:tblStyle w:val="af"/>
        <w:tblW w:w="8222"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1"/>
        <w:gridCol w:w="7371"/>
      </w:tblGrid>
      <w:tr w:rsidR="00544E60">
        <w:trPr>
          <w:trHeight w:hRule="exact" w:val="316"/>
        </w:trPr>
        <w:tc>
          <w:tcPr>
            <w:tcW w:w="8222" w:type="dxa"/>
            <w:gridSpan w:val="2"/>
          </w:tcPr>
          <w:p w:rsidR="00544E60" w:rsidRDefault="009911F9">
            <w:pPr>
              <w:spacing w:line="280" w:lineRule="atLeast"/>
              <w:ind w:firstLine="422"/>
              <w:jc w:val="center"/>
              <w:rPr>
                <w:rFonts w:ascii="宋体" w:hAnsi="宋体" w:cs="Arial"/>
                <w:b/>
                <w:szCs w:val="21"/>
              </w:rPr>
            </w:pPr>
            <w:r>
              <w:rPr>
                <w:rFonts w:ascii="宋体" w:hAnsi="宋体" w:cs="Arial" w:hint="eastAsia"/>
                <w:b/>
                <w:szCs w:val="21"/>
              </w:rPr>
              <w:lastRenderedPageBreak/>
              <w:t>投资者确认栏</w:t>
            </w:r>
          </w:p>
          <w:p w:rsidR="00544E60" w:rsidRDefault="00544E60">
            <w:pPr>
              <w:spacing w:line="360" w:lineRule="auto"/>
              <w:ind w:firstLine="361"/>
              <w:rPr>
                <w:b/>
                <w:sz w:val="18"/>
                <w:szCs w:val="18"/>
              </w:rPr>
            </w:pPr>
          </w:p>
        </w:tc>
      </w:tr>
      <w:tr w:rsidR="00544E60">
        <w:trPr>
          <w:trHeight w:hRule="exact" w:val="1862"/>
        </w:trPr>
        <w:tc>
          <w:tcPr>
            <w:tcW w:w="851" w:type="dxa"/>
          </w:tcPr>
          <w:p w:rsidR="00544E60" w:rsidRDefault="009911F9">
            <w:pPr>
              <w:spacing w:line="360" w:lineRule="auto"/>
              <w:jc w:val="left"/>
              <w:rPr>
                <w:b/>
                <w:sz w:val="18"/>
                <w:szCs w:val="18"/>
              </w:rPr>
            </w:pPr>
            <w:r>
              <w:rPr>
                <w:rFonts w:hint="eastAsia"/>
                <w:b/>
                <w:sz w:val="18"/>
                <w:szCs w:val="18"/>
              </w:rPr>
              <w:t>个人投资者适用</w:t>
            </w:r>
          </w:p>
        </w:tc>
        <w:tc>
          <w:tcPr>
            <w:tcW w:w="7371" w:type="dxa"/>
          </w:tcPr>
          <w:p w:rsidR="00544E60" w:rsidRDefault="009911F9">
            <w:pPr>
              <w:spacing w:line="360" w:lineRule="auto"/>
              <w:ind w:firstLine="360"/>
              <w:jc w:val="left"/>
              <w:rPr>
                <w:sz w:val="18"/>
                <w:szCs w:val="18"/>
              </w:rPr>
            </w:pPr>
            <w:r>
              <w:rPr>
                <w:rFonts w:hint="eastAsia"/>
                <w:sz w:val="18"/>
                <w:szCs w:val="18"/>
              </w:rPr>
              <w:t>投资者（</w:t>
            </w:r>
            <w:r>
              <w:rPr>
                <w:sz w:val="18"/>
                <w:szCs w:val="18"/>
              </w:rPr>
              <w:t>签名</w:t>
            </w:r>
            <w:r>
              <w:rPr>
                <w:sz w:val="18"/>
                <w:szCs w:val="18"/>
              </w:rPr>
              <w:t>/</w:t>
            </w:r>
            <w:r>
              <w:rPr>
                <w:rFonts w:hint="eastAsia"/>
                <w:sz w:val="18"/>
                <w:szCs w:val="18"/>
              </w:rPr>
              <w:t>线上确认）：</w:t>
            </w:r>
          </w:p>
          <w:p w:rsidR="00544E60" w:rsidRDefault="00544E60">
            <w:pPr>
              <w:spacing w:line="360" w:lineRule="auto"/>
              <w:ind w:firstLine="361"/>
              <w:jc w:val="left"/>
              <w:rPr>
                <w:b/>
                <w:sz w:val="18"/>
                <w:szCs w:val="18"/>
              </w:rPr>
            </w:pPr>
          </w:p>
          <w:p w:rsidR="00544E60" w:rsidRDefault="009911F9">
            <w:pPr>
              <w:spacing w:line="360" w:lineRule="auto"/>
              <w:ind w:firstLine="360"/>
              <w:jc w:val="left"/>
              <w:rPr>
                <w:sz w:val="18"/>
                <w:szCs w:val="18"/>
              </w:rPr>
            </w:pPr>
            <w:r>
              <w:rPr>
                <w:rFonts w:hint="eastAsia"/>
                <w:sz w:val="18"/>
                <w:szCs w:val="18"/>
              </w:rPr>
              <w:t>日期：</w:t>
            </w:r>
          </w:p>
        </w:tc>
      </w:tr>
      <w:tr w:rsidR="00544E60">
        <w:trPr>
          <w:trHeight w:val="1954"/>
        </w:trPr>
        <w:tc>
          <w:tcPr>
            <w:tcW w:w="851" w:type="dxa"/>
          </w:tcPr>
          <w:p w:rsidR="00544E60" w:rsidRDefault="009911F9">
            <w:pPr>
              <w:spacing w:line="360" w:lineRule="auto"/>
              <w:jc w:val="left"/>
              <w:rPr>
                <w:b/>
                <w:sz w:val="18"/>
                <w:szCs w:val="18"/>
              </w:rPr>
            </w:pPr>
            <w:r>
              <w:rPr>
                <w:rFonts w:hint="eastAsia"/>
                <w:b/>
                <w:sz w:val="18"/>
                <w:szCs w:val="18"/>
              </w:rPr>
              <w:t>机构投资者适用</w:t>
            </w:r>
          </w:p>
        </w:tc>
        <w:tc>
          <w:tcPr>
            <w:tcW w:w="7371" w:type="dxa"/>
          </w:tcPr>
          <w:p w:rsidR="00544E60" w:rsidRDefault="009911F9">
            <w:pPr>
              <w:spacing w:line="360" w:lineRule="auto"/>
              <w:ind w:firstLine="360"/>
              <w:jc w:val="left"/>
              <w:rPr>
                <w:rFonts w:cs="Arial"/>
                <w:sz w:val="18"/>
                <w:szCs w:val="18"/>
              </w:rPr>
            </w:pPr>
            <w:r>
              <w:rPr>
                <w:rFonts w:hint="eastAsia"/>
                <w:sz w:val="18"/>
                <w:szCs w:val="18"/>
              </w:rPr>
              <w:t>投资者</w:t>
            </w:r>
            <w:r>
              <w:rPr>
                <w:rFonts w:cs="Arial" w:hint="eastAsia"/>
                <w:sz w:val="18"/>
                <w:szCs w:val="18"/>
              </w:rPr>
              <w:t>（盖章</w:t>
            </w:r>
            <w:r>
              <w:rPr>
                <w:rFonts w:cs="Arial"/>
                <w:sz w:val="18"/>
                <w:szCs w:val="18"/>
              </w:rPr>
              <w:t>/</w:t>
            </w:r>
            <w:r>
              <w:rPr>
                <w:rFonts w:cs="Arial" w:hint="eastAsia"/>
                <w:sz w:val="18"/>
                <w:szCs w:val="18"/>
              </w:rPr>
              <w:t>线上确认）：</w:t>
            </w:r>
          </w:p>
          <w:p w:rsidR="00544E60" w:rsidRDefault="009911F9">
            <w:pPr>
              <w:tabs>
                <w:tab w:val="left" w:pos="5609"/>
              </w:tabs>
              <w:spacing w:line="360" w:lineRule="auto"/>
              <w:ind w:firstLine="360"/>
              <w:jc w:val="left"/>
              <w:rPr>
                <w:rFonts w:cs="Arial"/>
                <w:sz w:val="18"/>
                <w:szCs w:val="18"/>
              </w:rPr>
            </w:pPr>
            <w:r>
              <w:rPr>
                <w:rFonts w:cs="Arial"/>
                <w:sz w:val="18"/>
                <w:szCs w:val="18"/>
              </w:rPr>
              <w:tab/>
            </w:r>
          </w:p>
          <w:p w:rsidR="00544E60" w:rsidRDefault="009911F9">
            <w:pPr>
              <w:spacing w:line="360" w:lineRule="auto"/>
              <w:ind w:firstLine="360"/>
              <w:jc w:val="left"/>
              <w:rPr>
                <w:rFonts w:cs="Arial"/>
                <w:sz w:val="18"/>
                <w:szCs w:val="18"/>
              </w:rPr>
            </w:pPr>
            <w:r>
              <w:rPr>
                <w:rFonts w:cs="Arial" w:hint="eastAsia"/>
                <w:sz w:val="18"/>
                <w:szCs w:val="18"/>
              </w:rPr>
              <w:t>投资者法定代表人或授权代理人（签名</w:t>
            </w:r>
            <w:r>
              <w:rPr>
                <w:rFonts w:cs="Arial"/>
                <w:sz w:val="18"/>
                <w:szCs w:val="18"/>
              </w:rPr>
              <w:t>/</w:t>
            </w:r>
            <w:r>
              <w:rPr>
                <w:rFonts w:cs="Arial" w:hint="eastAsia"/>
                <w:sz w:val="18"/>
                <w:szCs w:val="18"/>
              </w:rPr>
              <w:t>盖章</w:t>
            </w:r>
            <w:r>
              <w:rPr>
                <w:rFonts w:cs="Arial"/>
                <w:sz w:val="18"/>
                <w:szCs w:val="18"/>
              </w:rPr>
              <w:t>/</w:t>
            </w:r>
            <w:r>
              <w:rPr>
                <w:rFonts w:cs="Arial" w:hint="eastAsia"/>
                <w:sz w:val="18"/>
                <w:szCs w:val="18"/>
              </w:rPr>
              <w:t>线上确认）：</w:t>
            </w:r>
          </w:p>
          <w:p w:rsidR="00544E60" w:rsidRDefault="009911F9">
            <w:pPr>
              <w:spacing w:line="360" w:lineRule="auto"/>
              <w:ind w:firstLine="360"/>
              <w:jc w:val="left"/>
              <w:rPr>
                <w:sz w:val="18"/>
                <w:szCs w:val="18"/>
              </w:rPr>
            </w:pPr>
            <w:r>
              <w:rPr>
                <w:rFonts w:hint="eastAsia"/>
                <w:sz w:val="18"/>
                <w:szCs w:val="18"/>
              </w:rPr>
              <w:t>日期：</w:t>
            </w:r>
          </w:p>
        </w:tc>
      </w:tr>
    </w:tbl>
    <w:p w:rsidR="00544E60" w:rsidRDefault="009911F9">
      <w:pPr>
        <w:spacing w:line="360" w:lineRule="auto"/>
        <w:jc w:val="left"/>
        <w:rPr>
          <w:b/>
          <w:bCs/>
        </w:rPr>
      </w:pPr>
      <w:r>
        <w:rPr>
          <w:rFonts w:ascii="宋体" w:hAnsi="宋体" w:hint="eastAsia"/>
          <w:b/>
          <w:bCs/>
          <w:sz w:val="18"/>
          <w:szCs w:val="18"/>
        </w:rPr>
        <w:t>（本《产品说明书》</w:t>
      </w:r>
      <w:r>
        <w:rPr>
          <w:rFonts w:ascii="宋体" w:hAnsi="宋体" w:cs="Arial" w:hint="eastAsia"/>
          <w:b/>
          <w:bCs/>
          <w:sz w:val="18"/>
          <w:szCs w:val="18"/>
        </w:rPr>
        <w:t>共有三份</w:t>
      </w:r>
      <w:r>
        <w:rPr>
          <w:rFonts w:ascii="宋体" w:hAnsi="宋体" w:cs="Arial"/>
          <w:b/>
          <w:bCs/>
          <w:sz w:val="18"/>
          <w:szCs w:val="18"/>
        </w:rPr>
        <w:t>签署</w:t>
      </w:r>
      <w:r>
        <w:rPr>
          <w:rFonts w:ascii="宋体" w:hAnsi="宋体" w:cs="Arial" w:hint="eastAsia"/>
          <w:b/>
          <w:bCs/>
          <w:sz w:val="18"/>
          <w:szCs w:val="18"/>
        </w:rPr>
        <w:t>文本，第一联销售机构留存，第二联投资者留存，第三联产品管理人留存</w:t>
      </w:r>
      <w:r>
        <w:rPr>
          <w:rFonts w:ascii="宋体" w:hAnsi="宋体" w:hint="eastAsia"/>
          <w:b/>
          <w:bCs/>
          <w:sz w:val="18"/>
          <w:szCs w:val="18"/>
        </w:rPr>
        <w:t>。）</w:t>
      </w:r>
    </w:p>
    <w:p w:rsidR="00544E60" w:rsidRDefault="00544E60">
      <w:pPr>
        <w:pStyle w:val="Default"/>
        <w:spacing w:line="360" w:lineRule="auto"/>
        <w:rPr>
          <w:rFonts w:hAnsi="宋体"/>
          <w:sz w:val="18"/>
          <w:szCs w:val="18"/>
        </w:rPr>
      </w:pPr>
    </w:p>
    <w:sectPr w:rsidR="00544E60">
      <w:headerReference w:type="default" r:id="rId27"/>
      <w:footerReference w:type="default" r:id="rId28"/>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1F9" w:rsidRDefault="009911F9">
      <w:r>
        <w:separator/>
      </w:r>
    </w:p>
  </w:endnote>
  <w:endnote w:type="continuationSeparator" w:id="0">
    <w:p w:rsidR="009911F9" w:rsidRDefault="00991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E60" w:rsidRDefault="009911F9">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2A33B1">
      <w:rPr>
        <w:noProof/>
        <w:kern w:val="0"/>
        <w:szCs w:val="21"/>
      </w:rPr>
      <w:t>36</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1F9" w:rsidRDefault="009911F9">
      <w:r>
        <w:separator/>
      </w:r>
    </w:p>
  </w:footnote>
  <w:footnote w:type="continuationSeparator" w:id="0">
    <w:p w:rsidR="009911F9" w:rsidRDefault="00991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E60" w:rsidRDefault="009911F9">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544E60" w:rsidRDefault="009911F9">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A27"/>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3B1"/>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60"/>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11F9"/>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E31C1"/>
    <w:rsid w:val="056C4F65"/>
    <w:rsid w:val="05B42945"/>
    <w:rsid w:val="06F4696E"/>
    <w:rsid w:val="07245E56"/>
    <w:rsid w:val="072779FF"/>
    <w:rsid w:val="0C023D8C"/>
    <w:rsid w:val="0E8B6AB1"/>
    <w:rsid w:val="0E94232E"/>
    <w:rsid w:val="0F1306D5"/>
    <w:rsid w:val="111F5949"/>
    <w:rsid w:val="11295396"/>
    <w:rsid w:val="163E2FB7"/>
    <w:rsid w:val="17FF121A"/>
    <w:rsid w:val="194300FA"/>
    <w:rsid w:val="1A48157B"/>
    <w:rsid w:val="1ABE2ED9"/>
    <w:rsid w:val="1B67066A"/>
    <w:rsid w:val="1BD70953"/>
    <w:rsid w:val="1BF87698"/>
    <w:rsid w:val="1C78144D"/>
    <w:rsid w:val="1CC84EC9"/>
    <w:rsid w:val="1E585AB7"/>
    <w:rsid w:val="1EB160C2"/>
    <w:rsid w:val="1FF145B9"/>
    <w:rsid w:val="2193546F"/>
    <w:rsid w:val="219A71E6"/>
    <w:rsid w:val="22205B04"/>
    <w:rsid w:val="22A675B1"/>
    <w:rsid w:val="23083986"/>
    <w:rsid w:val="23AF29A3"/>
    <w:rsid w:val="25DE0600"/>
    <w:rsid w:val="26123FD6"/>
    <w:rsid w:val="26F50BA9"/>
    <w:rsid w:val="29026D00"/>
    <w:rsid w:val="2A642791"/>
    <w:rsid w:val="2EA644DF"/>
    <w:rsid w:val="2F1D51A8"/>
    <w:rsid w:val="2FB532A0"/>
    <w:rsid w:val="3143785A"/>
    <w:rsid w:val="319C4BEA"/>
    <w:rsid w:val="31E25F94"/>
    <w:rsid w:val="33DA2E89"/>
    <w:rsid w:val="34C829B2"/>
    <w:rsid w:val="35381804"/>
    <w:rsid w:val="358D5871"/>
    <w:rsid w:val="36032504"/>
    <w:rsid w:val="386A3F56"/>
    <w:rsid w:val="3A810EF7"/>
    <w:rsid w:val="3C3802E9"/>
    <w:rsid w:val="3E0C1771"/>
    <w:rsid w:val="3E586AB8"/>
    <w:rsid w:val="3E5C1B1D"/>
    <w:rsid w:val="3EAE14E9"/>
    <w:rsid w:val="3FD261A6"/>
    <w:rsid w:val="42EB2F9C"/>
    <w:rsid w:val="45226963"/>
    <w:rsid w:val="469F5C49"/>
    <w:rsid w:val="48107AC1"/>
    <w:rsid w:val="4B4B6AB1"/>
    <w:rsid w:val="4D39606F"/>
    <w:rsid w:val="4F8E3D4D"/>
    <w:rsid w:val="4FA308F4"/>
    <w:rsid w:val="4FAB675E"/>
    <w:rsid w:val="52E41389"/>
    <w:rsid w:val="53B3493A"/>
    <w:rsid w:val="5537323C"/>
    <w:rsid w:val="553A5E9C"/>
    <w:rsid w:val="55855837"/>
    <w:rsid w:val="56503211"/>
    <w:rsid w:val="57BD5DAE"/>
    <w:rsid w:val="58C7013F"/>
    <w:rsid w:val="598B567E"/>
    <w:rsid w:val="5BA577EB"/>
    <w:rsid w:val="5C624734"/>
    <w:rsid w:val="5FE91ABC"/>
    <w:rsid w:val="60D42826"/>
    <w:rsid w:val="628E734C"/>
    <w:rsid w:val="64F65015"/>
    <w:rsid w:val="6554601A"/>
    <w:rsid w:val="6580603B"/>
    <w:rsid w:val="66F74258"/>
    <w:rsid w:val="68B96EA7"/>
    <w:rsid w:val="68C7223A"/>
    <w:rsid w:val="68EF6886"/>
    <w:rsid w:val="694A7300"/>
    <w:rsid w:val="699457CF"/>
    <w:rsid w:val="6FDD1093"/>
    <w:rsid w:val="709C0126"/>
    <w:rsid w:val="73EB7F47"/>
    <w:rsid w:val="76022652"/>
    <w:rsid w:val="768501BE"/>
    <w:rsid w:val="769C04D1"/>
    <w:rsid w:val="76C8601E"/>
    <w:rsid w:val="77D8309C"/>
    <w:rsid w:val="7C260791"/>
    <w:rsid w:val="7D665852"/>
    <w:rsid w:val="7D80556D"/>
    <w:rsid w:val="7D823128"/>
    <w:rsid w:val="7E455FDA"/>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4A4EE61F-5D6F-4199-A6C0-CFC29156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0.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1.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2.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3.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4.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6.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8.xml><?xml version="1.0" encoding="utf-8"?>
<ds:datastoreItem xmlns:ds="http://schemas.openxmlformats.org/officeDocument/2006/customXml" ds:itemID="{01D27FFF-A9FD-4431-A15D-8D52A23301AA}">
  <ds:schemaRefs>
    <ds:schemaRef ds:uri="http://schemas.openxmlformats.org/officeDocument/2006/bibliography"/>
  </ds:schemaRefs>
</ds:datastoreItem>
</file>

<file path=customXml/itemProps2.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5.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6.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7.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8.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9.xml><?xml version="1.0" encoding="utf-8"?>
<ds:datastoreItem xmlns:ds="http://schemas.openxmlformats.org/officeDocument/2006/customXml" ds:itemID="{D902962D-C8CC-43BF-804A-CD60AE6D7475}">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3743</Words>
  <Characters>21339</Characters>
  <Application>Microsoft Office Word</Application>
  <DocSecurity>8</DocSecurity>
  <Lines>177</Lines>
  <Paragraphs>50</Paragraphs>
  <ScaleCrop>false</ScaleCrop>
  <Company>Microsoft</Company>
  <LinksUpToDate>false</LinksUpToDate>
  <CharactersWithSpaces>25032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User</cp:lastModifiedBy>
  <cp:revision>24</cp:revision>
  <cp:lastPrinted>2025-03-20T01:27:00Z</cp:lastPrinted>
  <dcterms:created xsi:type="dcterms:W3CDTF">2024-03-04T02:34:00Z</dcterms:created>
  <dcterms:modified xsi:type="dcterms:W3CDTF">2025-03-20T01:27:00Z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