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【稳利恒盈封闭式固收类】</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【稳利恒盈封闭式固收类】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【稳利恒盈封闭式固收类】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【稳利恒盈封闭式固收类】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【稳利恒盈封闭式固收类】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【稳利恒盈封闭式固收类】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w:t>
      </w:r>
      <w:r>
        <w:rPr>
          <w:rFonts w:hint="eastAsia" w:ascii="黑体" w:hAnsi="黑体" w:eastAsia="黑体"/>
          <w:b/>
          <w:sz w:val="44"/>
          <w:szCs w:val="44"/>
        </w:rPr>
        <w:t>稳利恒盈封闭式固收类</w:t>
      </w:r>
      <w:r>
        <w:rPr>
          <w:rStyle w:val="27"/>
          <w:rFonts w:hint="eastAsia" w:ascii="黑体" w:hAnsi="黑体" w:eastAsia="黑体" w:cs="宋体"/>
          <w:sz w:val="44"/>
          <w:szCs w:val="44"/>
        </w:rPr>
        <w:t>】</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23112224"/>
      <w:bookmarkStart w:id="3" w:name="_Toc123701383"/>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1727"/>
      <w:bookmarkStart w:id="7" w:name="_Toc139992302"/>
      <w:bookmarkStart w:id="8" w:name="_Toc12311226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05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auto"/>
                <w:sz w:val="18"/>
                <w:szCs w:val="18"/>
              </w:rPr>
              <w:t>兴银理财稳利恒盈封闭式2025年430期固收类理财产品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(纯盈颐养款)A</w:t>
            </w:r>
            <w:r>
              <w:rPr>
                <w:rFonts w:hint="eastAsia" w:ascii="宋体" w:hAnsi="宋体"/>
                <w:bCs/>
                <w:color w:val="auto"/>
                <w:sz w:val="18"/>
                <w:szCs w:val="18"/>
              </w:rPr>
              <w:t>】（适用【A】类份额）</w:t>
            </w:r>
          </w:p>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(纯盈颐养款)B</w:t>
            </w:r>
            <w:r>
              <w:rPr>
                <w:rFonts w:hint="eastAsia" w:ascii="宋体" w:hAnsi="宋体"/>
                <w:bCs/>
                <w:color w:val="auto"/>
                <w:sz w:val="18"/>
                <w:szCs w:val="18"/>
              </w:rPr>
              <w:t>】（适用【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(纯盈颐养款)C</w:t>
            </w:r>
            <w:r>
              <w:rPr>
                <w:rFonts w:hint="eastAsia" w:ascii="宋体" w:hAnsi="宋体"/>
                <w:bCs/>
                <w:color w:val="auto"/>
                <w:sz w:val="18"/>
                <w:szCs w:val="18"/>
              </w:rPr>
              <w:t>】（适用【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p>
            <w:pPr>
              <w:spacing w:line="360" w:lineRule="auto"/>
              <w:jc w:val="left"/>
              <w:rPr>
                <w:rFonts w:ascii="宋体" w:hAnsi="宋体"/>
                <w:bCs/>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(纯盈颐养款)D</w:t>
            </w:r>
            <w:r>
              <w:rPr>
                <w:rFonts w:hint="eastAsia" w:ascii="宋体" w:hAnsi="宋体"/>
                <w:bCs/>
                <w:color w:val="auto"/>
                <w:sz w:val="18"/>
                <w:szCs w:val="18"/>
              </w:rPr>
              <w:t>】（适用【</w:t>
            </w:r>
            <w:r>
              <w:rPr>
                <w:rFonts w:hint="eastAsia" w:ascii="宋体" w:hAnsi="宋体"/>
                <w:bCs/>
                <w:color w:val="auto"/>
                <w:sz w:val="18"/>
                <w:szCs w:val="18"/>
                <w:lang w:val="en-US" w:eastAsia="zh-CN"/>
              </w:rPr>
              <w:t>D</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auto"/>
                <w:sz w:val="18"/>
                <w:szCs w:val="18"/>
                <w:lang w:val="en-US" w:eastAsia="zh-CN"/>
              </w:rPr>
              <w:t>Z7002025000814</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auto"/>
                <w:sz w:val="18"/>
                <w:szCs w:val="18"/>
              </w:rPr>
              <w:t>【</w:t>
            </w:r>
            <w:bookmarkStart w:id="66" w:name="_GoBack"/>
            <w:r>
              <w:rPr>
                <w:rFonts w:hint="eastAsia" w:ascii="宋体" w:hAnsi="宋体"/>
                <w:bCs/>
                <w:color w:val="auto"/>
                <w:sz w:val="18"/>
                <w:szCs w:val="18"/>
                <w:lang w:eastAsia="zh-CN"/>
              </w:rPr>
              <w:t>9N254300</w:t>
            </w:r>
            <w:bookmarkEnd w:id="66"/>
            <w:r>
              <w:rPr>
                <w:rFonts w:ascii="宋体" w:hAnsi="宋体"/>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9N25430</w:t>
            </w:r>
            <w:r>
              <w:rPr>
                <w:rFonts w:hint="eastAsia" w:ascii="宋体" w:hAnsi="宋体"/>
                <w:bCs/>
                <w:color w:val="auto"/>
                <w:sz w:val="18"/>
                <w:szCs w:val="18"/>
              </w:rPr>
              <w:t>A】（适用【A】类份额）</w:t>
            </w:r>
          </w:p>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9N25430</w:t>
            </w:r>
            <w:r>
              <w:rPr>
                <w:rFonts w:hint="eastAsia" w:ascii="宋体" w:hAnsi="宋体"/>
                <w:bCs/>
                <w:color w:val="auto"/>
                <w:sz w:val="18"/>
                <w:szCs w:val="18"/>
              </w:rPr>
              <w:t>B】（适用【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9N25430</w:t>
            </w:r>
            <w:r>
              <w:rPr>
                <w:rFonts w:hint="eastAsia" w:ascii="宋体" w:hAnsi="宋体"/>
                <w:bCs/>
                <w:color w:val="auto"/>
                <w:sz w:val="18"/>
                <w:szCs w:val="18"/>
              </w:rPr>
              <w:t>C】（适用【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auto"/>
                <w:sz w:val="18"/>
                <w:szCs w:val="18"/>
              </w:rPr>
              <w:t>【</w:t>
            </w:r>
            <w:r>
              <w:rPr>
                <w:rFonts w:hint="eastAsia" w:ascii="宋体" w:hAnsi="宋体"/>
                <w:bCs/>
                <w:color w:val="auto"/>
                <w:sz w:val="18"/>
                <w:szCs w:val="18"/>
                <w:lang w:eastAsia="zh-CN"/>
              </w:rPr>
              <w:t>9N25430</w:t>
            </w:r>
            <w:r>
              <w:rPr>
                <w:rFonts w:hint="eastAsia" w:ascii="宋体" w:hAnsi="宋体"/>
                <w:bCs/>
                <w:color w:val="auto"/>
                <w:sz w:val="18"/>
                <w:szCs w:val="18"/>
              </w:rPr>
              <w:t>D】（适用【</w:t>
            </w:r>
            <w:r>
              <w:rPr>
                <w:rFonts w:hint="eastAsia" w:ascii="宋体" w:hAnsi="宋体"/>
                <w:bCs/>
                <w:color w:val="auto"/>
                <w:sz w:val="18"/>
                <w:szCs w:val="18"/>
                <w:lang w:val="en-US" w:eastAsia="zh-CN"/>
              </w:rPr>
              <w:t>D</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0935"/>
      <w:bookmarkStart w:id="15" w:name="_Toc32639"/>
      <w:bookmarkStart w:id="16" w:name="_Toc8727"/>
      <w:bookmarkStart w:id="17" w:name="_Toc29629"/>
      <w:bookmarkStart w:id="18" w:name="_Toc141703880"/>
      <w:bookmarkStart w:id="19" w:name="_Toc15517"/>
      <w:bookmarkStart w:id="20" w:name="_Toc23386"/>
      <w:bookmarkStart w:id="21" w:name="_Toc4867"/>
      <w:bookmarkStart w:id="22" w:name="_Toc123112229"/>
      <w:bookmarkStart w:id="23" w:name="_Toc123701389"/>
      <w:bookmarkStart w:id="24" w:name="_Toc4966"/>
      <w:bookmarkStart w:id="25" w:name="_Toc26897"/>
      <w:bookmarkStart w:id="26" w:name="_Toc6306"/>
      <w:bookmarkStart w:id="27" w:name="_Toc123112268"/>
      <w:bookmarkStart w:id="28" w:name="_Toc13999173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6617"/>
      <w:bookmarkStart w:id="34" w:name="_Toc13020"/>
      <w:bookmarkStart w:id="35" w:name="_Toc3224"/>
      <w:bookmarkStart w:id="36" w:name="_Toc2465"/>
      <w:bookmarkStart w:id="37" w:name="_Toc19592"/>
      <w:bookmarkStart w:id="38" w:name="_Toc24860"/>
      <w:bookmarkStart w:id="39" w:name="_Toc21301"/>
      <w:bookmarkStart w:id="40" w:name="_Toc258829399"/>
      <w:bookmarkStart w:id="41" w:name="_Toc819"/>
      <w:bookmarkStart w:id="42" w:name="_Toc22864"/>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683"/>
      <w:bookmarkStart w:id="48" w:name="_Toc24571"/>
      <w:bookmarkStart w:id="49" w:name="_Toc20627"/>
      <w:bookmarkStart w:id="50" w:name="_Toc74065740"/>
      <w:bookmarkStart w:id="51" w:name="_Toc22708"/>
      <w:bookmarkStart w:id="52" w:name="_Toc545"/>
      <w:bookmarkStart w:id="53" w:name="_Toc6149"/>
      <w:bookmarkStart w:id="54" w:name="_Toc18631"/>
      <w:bookmarkStart w:id="55" w:name="_Toc733"/>
      <w:bookmarkStart w:id="56" w:name="_Toc20318"/>
      <w:bookmarkStart w:id="57" w:name="_Toc13288"/>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0A8130B1"/>
    <w:rsid w:val="149E474A"/>
    <w:rsid w:val="18D640E4"/>
    <w:rsid w:val="19212E29"/>
    <w:rsid w:val="1B7135F7"/>
    <w:rsid w:val="1D9C58B6"/>
    <w:rsid w:val="35C863A1"/>
    <w:rsid w:val="4069171A"/>
    <w:rsid w:val="431859F2"/>
    <w:rsid w:val="487A428F"/>
    <w:rsid w:val="4F9B33E8"/>
    <w:rsid w:val="56C22B29"/>
    <w:rsid w:val="5BB00509"/>
    <w:rsid w:val="64DE20E9"/>
    <w:rsid w:val="657411FF"/>
    <w:rsid w:val="66307B7B"/>
    <w:rsid w:val="67CE260F"/>
    <w:rsid w:val="6B364EF9"/>
    <w:rsid w:val="718C2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8</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2025-05-20T06:35:47Z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