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18F" w:rsidRDefault="00BD7E90">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708393815" w:edGrp="everyone"/>
      <w:r>
        <w:rPr>
          <w:rFonts w:ascii="黑体" w:eastAsia="黑体" w:hAnsi="黑体" w:hint="eastAsia"/>
          <w:b/>
          <w:bCs/>
          <w:sz w:val="28"/>
          <w:szCs w:val="28"/>
        </w:rPr>
        <w:t>【稳利恒盈封闭式固收类】</w:t>
      </w:r>
      <w:permEnd w:id="708393815"/>
      <w:r>
        <w:rPr>
          <w:rFonts w:ascii="黑体" w:eastAsia="黑体" w:hAnsi="黑体"/>
          <w:b/>
          <w:bCs/>
          <w:sz w:val="28"/>
          <w:szCs w:val="28"/>
        </w:rPr>
        <w:t>理财产品</w:t>
      </w:r>
    </w:p>
    <w:p w:rsidR="0048418F" w:rsidRDefault="00BD7E90">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48418F" w:rsidRDefault="00BD7E90">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48418F" w:rsidRDefault="00BD7E90">
      <w:pPr>
        <w:rPr>
          <w:rFonts w:ascii="宋体" w:hAnsi="宋体" w:cs="仿宋_GB2312"/>
          <w:b/>
          <w:kern w:val="0"/>
          <w:sz w:val="18"/>
          <w:szCs w:val="18"/>
        </w:rPr>
      </w:pPr>
      <w:r>
        <w:rPr>
          <w:rFonts w:ascii="宋体" w:hAnsi="宋体" w:cs="仿宋_GB2312" w:hint="eastAsia"/>
          <w:b/>
          <w:kern w:val="0"/>
          <w:sz w:val="18"/>
          <w:szCs w:val="18"/>
        </w:rPr>
        <w:t>尊敬的投资者：</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48418F" w:rsidRDefault="00BD7E90">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48418F" w:rsidRDefault="00BD7E90">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2132967208" w:edGrp="everyone"/>
      <w:r>
        <w:rPr>
          <w:rFonts w:ascii="宋体" w:hAnsi="宋体" w:cs="仿宋_GB2312" w:hint="eastAsia"/>
          <w:kern w:val="0"/>
          <w:sz w:val="18"/>
          <w:szCs w:val="18"/>
        </w:rPr>
        <w:t>【</w:t>
      </w:r>
      <w:r>
        <w:rPr>
          <w:rFonts w:ascii="宋体" w:hAnsi="宋体" w:hint="eastAsia"/>
          <w:bCs/>
          <w:sz w:val="18"/>
          <w:szCs w:val="18"/>
        </w:rPr>
        <w:t>兴银理财稳利恒盈封闭式</w:t>
      </w:r>
      <w:r>
        <w:rPr>
          <w:rFonts w:ascii="宋体" w:hAnsi="宋体" w:hint="eastAsia"/>
          <w:bCs/>
          <w:sz w:val="18"/>
          <w:szCs w:val="18"/>
        </w:rPr>
        <w:t>2025</w:t>
      </w:r>
      <w:r>
        <w:rPr>
          <w:rFonts w:ascii="宋体" w:hAnsi="宋体" w:hint="eastAsia"/>
          <w:bCs/>
          <w:sz w:val="18"/>
          <w:szCs w:val="18"/>
        </w:rPr>
        <w:t>年</w:t>
      </w:r>
      <w:r>
        <w:rPr>
          <w:rFonts w:ascii="宋体" w:hAnsi="宋体" w:hint="eastAsia"/>
          <w:bCs/>
          <w:sz w:val="18"/>
          <w:szCs w:val="18"/>
        </w:rPr>
        <w:t>430</w:t>
      </w:r>
      <w:r>
        <w:rPr>
          <w:rFonts w:ascii="宋体" w:hAnsi="宋体" w:hint="eastAsia"/>
          <w:bCs/>
          <w:sz w:val="18"/>
          <w:szCs w:val="18"/>
        </w:rPr>
        <w:t>期</w:t>
      </w:r>
      <w:r>
        <w:rPr>
          <w:rFonts w:ascii="宋体" w:hAnsi="宋体" w:hint="eastAsia"/>
          <w:bCs/>
          <w:sz w:val="18"/>
          <w:szCs w:val="18"/>
        </w:rPr>
        <w:t>固收类理财产品</w:t>
      </w:r>
      <w:r>
        <w:rPr>
          <w:rFonts w:asciiTheme="majorEastAsia" w:eastAsiaTheme="majorEastAsia" w:hAnsiTheme="majorEastAsia" w:hint="eastAsia"/>
          <w:bCs/>
          <w:kern w:val="0"/>
          <w:sz w:val="18"/>
          <w:szCs w:val="18"/>
        </w:rPr>
        <w:t>】</w:t>
      </w:r>
      <w:permEnd w:id="2132967208"/>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588585662" w:edGrp="everyone"/>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2025</w:t>
      </w:r>
      <w:r>
        <w:rPr>
          <w:rFonts w:ascii="宋体" w:hAnsi="宋体" w:cs="仿宋_GB2312" w:hint="eastAsia"/>
          <w:kern w:val="0"/>
          <w:sz w:val="18"/>
          <w:szCs w:val="18"/>
        </w:rPr>
        <w:t>年</w:t>
      </w:r>
      <w:r>
        <w:rPr>
          <w:rFonts w:ascii="宋体" w:hAnsi="宋体" w:cs="仿宋_GB2312" w:hint="eastAsia"/>
          <w:kern w:val="0"/>
          <w:sz w:val="18"/>
          <w:szCs w:val="18"/>
        </w:rPr>
        <w:t>430</w:t>
      </w:r>
      <w:r>
        <w:rPr>
          <w:rFonts w:ascii="宋体" w:hAnsi="宋体" w:cs="仿宋_GB2312" w:hint="eastAsia"/>
          <w:kern w:val="0"/>
          <w:sz w:val="18"/>
          <w:szCs w:val="18"/>
        </w:rPr>
        <w:t>期</w:t>
      </w:r>
      <w:r>
        <w:rPr>
          <w:rFonts w:ascii="宋体" w:hAnsi="宋体" w:cs="仿宋_GB2312" w:hint="eastAsia"/>
          <w:kern w:val="0"/>
          <w:sz w:val="18"/>
          <w:szCs w:val="18"/>
        </w:rPr>
        <w:t>(</w:t>
      </w:r>
      <w:r>
        <w:rPr>
          <w:rFonts w:ascii="宋体" w:hAnsi="宋体" w:cs="仿宋_GB2312" w:hint="eastAsia"/>
          <w:kern w:val="0"/>
          <w:sz w:val="18"/>
          <w:szCs w:val="18"/>
        </w:rPr>
        <w:t>纯盈颐养款</w:t>
      </w:r>
      <w:r>
        <w:rPr>
          <w:rFonts w:ascii="宋体" w:hAnsi="宋体" w:cs="仿宋_GB2312" w:hint="eastAsia"/>
          <w:kern w:val="0"/>
          <w:sz w:val="18"/>
          <w:szCs w:val="18"/>
        </w:rPr>
        <w:t>)D</w:t>
      </w:r>
      <w:r>
        <w:rPr>
          <w:rFonts w:ascii="宋体" w:hAnsi="宋体" w:cs="仿宋_GB2312" w:hint="eastAsia"/>
          <w:kern w:val="0"/>
          <w:sz w:val="18"/>
          <w:szCs w:val="18"/>
        </w:rPr>
        <w:t>】（适用【</w:t>
      </w:r>
      <w:r>
        <w:rPr>
          <w:rFonts w:ascii="宋体" w:hAnsi="宋体" w:cs="仿宋_GB2312" w:hint="eastAsia"/>
          <w:kern w:val="0"/>
          <w:sz w:val="18"/>
          <w:szCs w:val="18"/>
        </w:rPr>
        <w:t>D</w:t>
      </w:r>
      <w:r>
        <w:rPr>
          <w:rFonts w:ascii="宋体" w:hAnsi="宋体" w:cs="仿宋_GB2312" w:hint="eastAsia"/>
          <w:kern w:val="0"/>
          <w:sz w:val="18"/>
          <w:szCs w:val="18"/>
        </w:rPr>
        <w:t>】类份额）</w:t>
      </w:r>
    </w:p>
    <w:permEnd w:id="588585662"/>
    <w:p w:rsidR="0048418F" w:rsidRDefault="0048418F">
      <w:pPr>
        <w:ind w:firstLineChars="249" w:firstLine="448"/>
        <w:rPr>
          <w:rFonts w:ascii="宋体" w:hAnsi="宋体" w:cs="仿宋_GB2312"/>
          <w:kern w:val="0"/>
          <w:sz w:val="18"/>
          <w:szCs w:val="18"/>
        </w:rPr>
      </w:pP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643697568" w:edGrp="everyone"/>
      <w:r>
        <w:rPr>
          <w:rFonts w:ascii="宋体" w:hAnsi="宋体" w:cs="仿宋_GB2312"/>
          <w:kern w:val="0"/>
          <w:sz w:val="18"/>
          <w:szCs w:val="18"/>
        </w:rPr>
        <w:t>【</w:t>
      </w:r>
      <w:r>
        <w:rPr>
          <w:rFonts w:ascii="宋体" w:hAnsi="宋体" w:cs="仿宋_GB2312" w:hint="eastAsia"/>
          <w:kern w:val="0"/>
          <w:sz w:val="18"/>
          <w:szCs w:val="18"/>
        </w:rPr>
        <w:t>Z7002025000814</w:t>
      </w:r>
      <w:r>
        <w:rPr>
          <w:rFonts w:ascii="宋体" w:hAnsi="宋体" w:cs="仿宋_GB2312"/>
          <w:kern w:val="0"/>
          <w:sz w:val="18"/>
          <w:szCs w:val="18"/>
        </w:rPr>
        <w:t>】</w:t>
      </w:r>
      <w:permEnd w:id="643697568"/>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48418F" w:rsidRDefault="00BD7E90">
      <w:pPr>
        <w:ind w:firstLineChars="249" w:firstLine="448"/>
        <w:rPr>
          <w:rFonts w:ascii="宋体" w:hAnsi="宋体" w:cs="仿宋_GB2312"/>
          <w:kern w:val="0"/>
          <w:sz w:val="18"/>
          <w:szCs w:val="18"/>
        </w:rPr>
      </w:pPr>
      <w:permStart w:id="141365732"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41365732"/>
      <w:r>
        <w:rPr>
          <w:rFonts w:ascii="宋体" w:hAnsi="宋体" w:cs="仿宋_GB2312" w:hint="eastAsia"/>
          <w:kern w:val="0"/>
          <w:sz w:val="18"/>
          <w:szCs w:val="18"/>
        </w:rPr>
        <w:t>理财产品。</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48418F" w:rsidRDefault="00BD7E90">
      <w:pPr>
        <w:ind w:firstLineChars="249" w:firstLine="448"/>
        <w:rPr>
          <w:rFonts w:asciiTheme="majorEastAsia" w:eastAsiaTheme="majorEastAsia" w:hAnsiTheme="majorEastAsia"/>
          <w:bCs/>
          <w:sz w:val="18"/>
          <w:szCs w:val="18"/>
        </w:rPr>
      </w:pPr>
      <w:permStart w:id="261053866" w:edGrp="everyone"/>
      <w:proofErr w:type="gramStart"/>
      <w:r>
        <w:rPr>
          <w:rFonts w:ascii="宋体" w:hAnsi="宋体" w:cs="仿宋_GB2312" w:hint="eastAsia"/>
          <w:kern w:val="0"/>
          <w:sz w:val="18"/>
          <w:szCs w:val="18"/>
        </w:rPr>
        <w:t>【</w:t>
      </w:r>
      <w:proofErr w:type="gramEnd"/>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132</w:t>
      </w:r>
      <w:r>
        <w:rPr>
          <w:rFonts w:asciiTheme="majorEastAsia" w:eastAsiaTheme="majorEastAsia" w:hAnsiTheme="majorEastAsia" w:hint="eastAsia"/>
          <w:bCs/>
          <w:sz w:val="18"/>
          <w:szCs w:val="18"/>
        </w:rPr>
        <w:t>天】</w:t>
      </w:r>
    </w:p>
    <w:p w:rsidR="0048418F" w:rsidRDefault="00BD7E90">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roofErr w:type="gramStart"/>
      <w:r>
        <w:rPr>
          <w:rFonts w:ascii="宋体" w:hAnsi="宋体" w:cs="仿宋_GB2312" w:hint="eastAsia"/>
          <w:kern w:val="0"/>
          <w:sz w:val="18"/>
          <w:szCs w:val="18"/>
        </w:rPr>
        <w:t>】</w:t>
      </w:r>
      <w:permEnd w:id="261053866"/>
      <w:proofErr w:type="gramEnd"/>
      <w:r>
        <w:rPr>
          <w:rFonts w:ascii="宋体" w:hAnsi="宋体" w:cs="仿宋_GB2312"/>
          <w:kern w:val="0"/>
          <w:sz w:val="18"/>
          <w:szCs w:val="18"/>
        </w:rPr>
        <w:t>。</w:t>
      </w:r>
    </w:p>
    <w:p w:rsidR="0048418F" w:rsidRDefault="00BD7E90">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48418F" w:rsidRDefault="00BD7E90">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48418F" w:rsidRDefault="00BD7E90">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736378453"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1736378453"/>
      <w:r>
        <w:rPr>
          <w:rFonts w:ascii="宋体" w:hAnsi="宋体" w:cs="仿宋_GB2312" w:hint="eastAsia"/>
          <w:kern w:val="0"/>
          <w:sz w:val="18"/>
          <w:szCs w:val="18"/>
        </w:rPr>
        <w:t>（产品管理人定义的产品风险评级为</w:t>
      </w:r>
      <w:permStart w:id="35955121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359551218"/>
      <w:r>
        <w:rPr>
          <w:rFonts w:ascii="宋体" w:hAnsi="宋体" w:cs="仿宋_GB2312" w:hint="eastAsia"/>
          <w:kern w:val="0"/>
          <w:sz w:val="18"/>
          <w:szCs w:val="18"/>
        </w:rPr>
        <w:t>；代理销售机构定义的产品风险评级为</w:t>
      </w:r>
      <w:permStart w:id="1759134079"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1759134079"/>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48418F" w:rsidRDefault="00BD7E90">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48418F" w:rsidRDefault="00BD7E90">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48418F" w:rsidRDefault="00BD7E90">
      <w:pPr>
        <w:ind w:firstLineChars="200" w:firstLine="360"/>
        <w:rPr>
          <w:rFonts w:asciiTheme="majorEastAsia" w:eastAsiaTheme="majorEastAsia" w:hAnsiTheme="majorEastAsia"/>
          <w:bCs/>
          <w:color w:val="000000" w:themeColor="text1"/>
          <w:sz w:val="18"/>
          <w:szCs w:val="18"/>
        </w:rPr>
      </w:pPr>
      <w:permStart w:id="661538187"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48418F" w:rsidRDefault="00BD7E90">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661538187"/>
    <w:p w:rsidR="0048418F" w:rsidRDefault="00BD7E90">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48418F" w:rsidRDefault="00BD7E90">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48418F" w:rsidRDefault="00BD7E90">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48418F" w:rsidRDefault="00BD7E90">
      <w:pPr>
        <w:ind w:firstLineChars="200" w:firstLine="361"/>
        <w:rPr>
          <w:rFonts w:ascii="宋体" w:hAnsi="宋体"/>
          <w:b/>
          <w:sz w:val="18"/>
          <w:szCs w:val="18"/>
        </w:rPr>
      </w:pPr>
      <w:r>
        <w:rPr>
          <w:rFonts w:ascii="宋体" w:hAnsi="宋体" w:hint="eastAsia"/>
          <w:b/>
          <w:sz w:val="18"/>
          <w:szCs w:val="18"/>
        </w:rPr>
        <w:lastRenderedPageBreak/>
        <w:t>（一）投资者投资本产品可能面临的特定风险主要包括（但不限于）：</w:t>
      </w:r>
    </w:p>
    <w:p w:rsidR="0048418F" w:rsidRDefault="00BD7E90">
      <w:pPr>
        <w:pStyle w:val="aa"/>
        <w:ind w:firstLine="360"/>
        <w:rPr>
          <w:rFonts w:ascii="宋体" w:hAnsi="宋体"/>
          <w:bCs/>
          <w:sz w:val="18"/>
          <w:szCs w:val="18"/>
        </w:rPr>
      </w:pPr>
      <w:permStart w:id="2129223846" w:edGrp="everyone"/>
      <w:proofErr w:type="gramStart"/>
      <w:r>
        <w:rPr>
          <w:rFonts w:ascii="宋体" w:hAnsi="宋体" w:hint="eastAsia"/>
          <w:sz w:val="18"/>
          <w:szCs w:val="18"/>
        </w:rPr>
        <w:t>【</w:t>
      </w:r>
      <w:proofErr w:type="gramEnd"/>
      <w:r>
        <w:rPr>
          <w:rFonts w:ascii="宋体" w:hAnsi="宋体"/>
          <w:bCs/>
          <w:sz w:val="18"/>
          <w:szCs w:val="18"/>
        </w:rPr>
        <w:t>1.</w:t>
      </w:r>
      <w:r>
        <w:rPr>
          <w:rFonts w:ascii="宋体" w:hAnsi="宋体" w:hint="eastAsia"/>
          <w:bCs/>
          <w:sz w:val="18"/>
          <w:szCs w:val="18"/>
        </w:rPr>
        <w:t>拟投资市场和资产的风险：</w:t>
      </w:r>
    </w:p>
    <w:p w:rsidR="0048418F" w:rsidRDefault="00BD7E90">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）投资债权类资产的风险</w:t>
      </w:r>
    </w:p>
    <w:p w:rsidR="0048418F" w:rsidRDefault="00BD7E90">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）投资标准化债权类资产的风险</w:t>
      </w:r>
    </w:p>
    <w:p w:rsidR="0048418F" w:rsidRDefault="00BD7E90">
      <w:pPr>
        <w:pStyle w:val="aa"/>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8418F" w:rsidRDefault="00BD7E90">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）投资非标准化债权类资产的风险</w:t>
      </w:r>
    </w:p>
    <w:p w:rsidR="0048418F" w:rsidRDefault="00BD7E90">
      <w:pPr>
        <w:pStyle w:val="aa"/>
        <w:ind w:firstLine="360"/>
        <w:rPr>
          <w:rFonts w:ascii="宋体" w:hAnsi="宋体"/>
          <w:bCs/>
          <w:sz w:val="18"/>
          <w:szCs w:val="18"/>
        </w:rPr>
      </w:pPr>
      <w:r>
        <w:rPr>
          <w:rFonts w:ascii="宋体" w:hAnsi="宋体" w:hint="eastAsia"/>
          <w:bCs/>
          <w:sz w:val="18"/>
          <w:szCs w:val="18"/>
        </w:rPr>
        <w:t>本产品投资非标债权类资产时可能面临以下风险：由于融资主体</w:t>
      </w:r>
      <w:r>
        <w:rPr>
          <w:rFonts w:ascii="宋体" w:hAnsi="宋体"/>
          <w:bCs/>
          <w:sz w:val="18"/>
          <w:szCs w:val="18"/>
        </w:rPr>
        <w:t>/</w:t>
      </w:r>
      <w:r>
        <w:rPr>
          <w:rFonts w:ascii="宋体" w:hAnsi="宋体" w:hint="eastAsia"/>
          <w:bCs/>
          <w:sz w:val="18"/>
          <w:szCs w:val="18"/>
        </w:rPr>
        <w:t>增</w:t>
      </w:r>
      <w:proofErr w:type="gramStart"/>
      <w:r>
        <w:rPr>
          <w:rFonts w:ascii="宋体" w:hAnsi="宋体" w:hint="eastAsia"/>
          <w:bCs/>
          <w:sz w:val="18"/>
          <w:szCs w:val="18"/>
        </w:rPr>
        <w:t>信主体</w:t>
      </w:r>
      <w:proofErr w:type="gramEnd"/>
      <w:r>
        <w:rPr>
          <w:rFonts w:ascii="宋体" w:hAnsi="宋体"/>
          <w:bCs/>
          <w:sz w:val="18"/>
          <w:szCs w:val="18"/>
        </w:rPr>
        <w:t>/</w:t>
      </w:r>
      <w:r>
        <w:rPr>
          <w:rFonts w:ascii="宋体" w:hAnsi="宋体" w:hint="eastAsia"/>
          <w:bCs/>
          <w:sz w:val="18"/>
          <w:szCs w:val="18"/>
        </w:rPr>
        <w:t>其他义务人还款履约能力可能的变化导致的信用风险（包括但不限于：融资主体提</w:t>
      </w:r>
      <w:r>
        <w:rPr>
          <w:rFonts w:ascii="宋体" w:hAnsi="宋体" w:hint="eastAsia"/>
          <w:bCs/>
          <w:sz w:val="18"/>
          <w:szCs w:val="18"/>
        </w:rPr>
        <w:t>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48418F" w:rsidRDefault="00BD7E90">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）投资权益类资产的风险</w:t>
      </w:r>
      <w:r>
        <w:rPr>
          <w:rFonts w:ascii="宋体" w:hAnsi="宋体"/>
          <w:bCs/>
          <w:sz w:val="18"/>
          <w:szCs w:val="18"/>
        </w:rPr>
        <w:t xml:space="preserve"> </w:t>
      </w:r>
    </w:p>
    <w:p w:rsidR="0048418F" w:rsidRDefault="00BD7E90">
      <w:pPr>
        <w:pStyle w:val="aa"/>
        <w:ind w:firstLine="360"/>
        <w:rPr>
          <w:rFonts w:ascii="宋体" w:hAnsi="宋体"/>
          <w:bCs/>
          <w:sz w:val="18"/>
          <w:szCs w:val="18"/>
        </w:rPr>
      </w:pPr>
      <w:r>
        <w:rPr>
          <w:rFonts w:ascii="宋体" w:hAnsi="宋体"/>
          <w:bCs/>
          <w:sz w:val="18"/>
          <w:szCs w:val="18"/>
        </w:rPr>
        <w:t>1</w:t>
      </w:r>
      <w:r>
        <w:rPr>
          <w:rFonts w:ascii="宋体" w:hAnsi="宋体" w:hint="eastAsia"/>
          <w:bCs/>
          <w:sz w:val="18"/>
          <w:szCs w:val="18"/>
        </w:rPr>
        <w:t>）投资股票类资产的风险</w:t>
      </w:r>
    </w:p>
    <w:p w:rsidR="0048418F" w:rsidRDefault="00BD7E90">
      <w:pPr>
        <w:pStyle w:val="aa"/>
        <w:ind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w:t>
      </w:r>
      <w:r>
        <w:rPr>
          <w:rFonts w:ascii="宋体" w:hAnsi="宋体" w:hint="eastAsia"/>
          <w:bCs/>
          <w:sz w:val="18"/>
          <w:szCs w:val="18"/>
        </w:rPr>
        <w:t>的市场风险；因市场、技术、竞争、管理、财务等导致公司盈利发生变化，其股票价格可能下跌，影响投资者收益；股票定向增发、上市公司优先股等可能的流通和转让限制导致的流动性风险等。</w:t>
      </w:r>
    </w:p>
    <w:p w:rsidR="0048418F" w:rsidRDefault="00BD7E90">
      <w:pPr>
        <w:pStyle w:val="aa"/>
        <w:ind w:firstLine="360"/>
        <w:rPr>
          <w:rFonts w:ascii="宋体" w:hAnsi="宋体"/>
          <w:bCs/>
          <w:sz w:val="18"/>
          <w:szCs w:val="18"/>
        </w:rPr>
      </w:pPr>
      <w:r>
        <w:rPr>
          <w:rFonts w:ascii="宋体" w:hAnsi="宋体"/>
          <w:bCs/>
          <w:sz w:val="18"/>
          <w:szCs w:val="18"/>
        </w:rPr>
        <w:t>2</w:t>
      </w:r>
      <w:r>
        <w:rPr>
          <w:rFonts w:ascii="宋体" w:hAnsi="宋体" w:hint="eastAsia"/>
          <w:bCs/>
          <w:sz w:val="18"/>
          <w:szCs w:val="18"/>
        </w:rPr>
        <w:t>）投资股权类资产的风险</w:t>
      </w:r>
    </w:p>
    <w:p w:rsidR="0048418F" w:rsidRDefault="00BD7E90">
      <w:pPr>
        <w:pStyle w:val="aa"/>
        <w:ind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48418F" w:rsidRDefault="00BD7E90">
      <w:pPr>
        <w:pStyle w:val="aa"/>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）投资商品和金融衍生品类资产的风险</w:t>
      </w:r>
      <w:r>
        <w:rPr>
          <w:rFonts w:ascii="宋体" w:hAnsi="宋体"/>
          <w:bCs/>
          <w:sz w:val="18"/>
          <w:szCs w:val="18"/>
        </w:rPr>
        <w:t xml:space="preserve"> </w:t>
      </w:r>
    </w:p>
    <w:p w:rsidR="0048418F" w:rsidRDefault="00BD7E90">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2129223846"/>
    <w:p w:rsidR="0048418F" w:rsidRDefault="00BD7E90">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w:t>
      </w:r>
      <w:r>
        <w:rPr>
          <w:rFonts w:ascii="黑体" w:eastAsia="黑体" w:hAnsi="黑体" w:hint="eastAsia"/>
          <w:sz w:val="18"/>
          <w:szCs w:val="18"/>
        </w:rPr>
        <w:t>举性质，未能详尽列明投资本产品可能面临的全部风险和可能导致投资者投资本金及收益损失的所有因素。</w:t>
      </w:r>
    </w:p>
    <w:p w:rsidR="0048418F" w:rsidRDefault="00BD7E90">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48418F" w:rsidRDefault="00BD7E90">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48418F" w:rsidRDefault="00BD7E90">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48418F" w:rsidRDefault="00BD7E90">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cs="仿宋_GB2312" w:hint="eastAsia"/>
          <w:kern w:val="0"/>
          <w:sz w:val="18"/>
          <w:szCs w:val="18"/>
        </w:rPr>
        <w:lastRenderedPageBreak/>
        <w:t>等。</w:t>
      </w:r>
    </w:p>
    <w:p w:rsidR="0048418F" w:rsidRDefault="00BD7E90">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48418F" w:rsidRDefault="00BD7E90">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48418F" w:rsidRDefault="00BD7E90">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48418F" w:rsidRDefault="00BD7E90">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48418F" w:rsidRDefault="00BD7E90">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48418F" w:rsidRDefault="00BD7E90">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48418F" w:rsidRDefault="00BD7E90">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48418F" w:rsidRDefault="00BD7E90">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48418F" w:rsidRDefault="00BD7E90">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48418F" w:rsidRDefault="00BD7E90">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48418F" w:rsidRDefault="00BD7E90">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48418F" w:rsidRDefault="00BD7E90">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48418F" w:rsidRDefault="00BD7E90">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48418F" w:rsidRDefault="00BD7E90">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48418F" w:rsidRDefault="00BD7E90">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48418F" w:rsidRDefault="00BD7E90">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48418F" w:rsidRDefault="00BD7E90">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48418F" w:rsidRDefault="00BD7E90">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48418F" w:rsidRDefault="00BD7E90">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48418F" w:rsidRDefault="00BD7E90">
      <w:pPr>
        <w:pStyle w:val="aa"/>
        <w:ind w:firstLine="360"/>
        <w:rPr>
          <w:rFonts w:ascii="宋体" w:hAnsi="宋体"/>
          <w:bCs/>
          <w:sz w:val="18"/>
          <w:szCs w:val="18"/>
        </w:rPr>
      </w:pPr>
      <w:r>
        <w:rPr>
          <w:rFonts w:ascii="宋体" w:hAnsi="宋体" w:hint="eastAsia"/>
          <w:bCs/>
          <w:sz w:val="18"/>
          <w:szCs w:val="18"/>
        </w:rPr>
        <w:lastRenderedPageBreak/>
        <w:t>理财投资基础资产时涉及对资产估值不准确、及时的，理财产品管理人及产品托管人对理财产品费用计提出现错误，将导致本产品估值差错，可能影响理财产品份额净值。</w:t>
      </w:r>
    </w:p>
    <w:p w:rsidR="0048418F" w:rsidRDefault="00BD7E90">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48418F" w:rsidRDefault="00BD7E90">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48418F" w:rsidRDefault="00BD7E90">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48418F" w:rsidRDefault="00BD7E90">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48418F" w:rsidRDefault="00BD7E90">
      <w:pPr>
        <w:pStyle w:val="aa"/>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48418F" w:rsidRDefault="00BD7E90">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48418F" w:rsidRDefault="00BD7E90">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48418F" w:rsidRDefault="00BD7E9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48418F" w:rsidRDefault="00BD7E9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48418F" w:rsidRDefault="0048418F">
      <w:pPr>
        <w:ind w:left="540"/>
        <w:jc w:val="right"/>
        <w:rPr>
          <w:rFonts w:ascii="宋体" w:hAnsi="宋体"/>
          <w:sz w:val="18"/>
          <w:szCs w:val="18"/>
        </w:rPr>
      </w:pPr>
    </w:p>
    <w:p w:rsidR="0048418F" w:rsidRDefault="00BD7E90">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w:t>
      </w:r>
      <w:r>
        <w:rPr>
          <w:rFonts w:ascii="宋体" w:hAnsi="宋体" w:hint="eastAsia"/>
          <w:sz w:val="18"/>
          <w:szCs w:val="18"/>
        </w:rPr>
        <w:t>司</w:t>
      </w:r>
      <w:r>
        <w:rPr>
          <w:rFonts w:ascii="宋体" w:hAnsi="宋体"/>
          <w:sz w:val="18"/>
          <w:szCs w:val="18"/>
        </w:rPr>
        <w:t>)</w:t>
      </w:r>
    </w:p>
    <w:p w:rsidR="0048418F" w:rsidRDefault="00BD7E90">
      <w:pPr>
        <w:wordWrap w:val="0"/>
        <w:ind w:left="540"/>
        <w:jc w:val="right"/>
        <w:rPr>
          <w:rFonts w:ascii="宋体" w:hAnsi="宋体"/>
          <w:sz w:val="18"/>
          <w:szCs w:val="18"/>
        </w:rPr>
      </w:pPr>
      <w:permStart w:id="589698263" w:edGrp="everyone"/>
      <w:r>
        <w:rPr>
          <w:rFonts w:ascii="宋体" w:hAnsi="宋体" w:hint="eastAsia"/>
          <w:sz w:val="18"/>
          <w:szCs w:val="18"/>
        </w:rPr>
        <w:t>销售机构（【</w:t>
      </w:r>
      <w:r w:rsidR="002B6AF0">
        <w:rPr>
          <w:rFonts w:ascii="宋体" w:hAnsi="宋体" w:hint="eastAsia"/>
          <w:sz w:val="18"/>
          <w:szCs w:val="18"/>
        </w:rPr>
        <w:t>桐乡农商银行</w:t>
      </w:r>
      <w:r>
        <w:rPr>
          <w:rFonts w:ascii="宋体" w:hAnsi="宋体" w:hint="eastAsia"/>
          <w:sz w:val="18"/>
          <w:szCs w:val="18"/>
        </w:rPr>
        <w:t>】）</w:t>
      </w:r>
    </w:p>
    <w:permEnd w:id="589698263"/>
    <w:p w:rsidR="0048418F" w:rsidRDefault="00BD7E90">
      <w:pPr>
        <w:widowControl/>
        <w:jc w:val="left"/>
        <w:rPr>
          <w:rFonts w:ascii="宋体" w:hAnsi="宋体"/>
          <w:sz w:val="18"/>
          <w:szCs w:val="18"/>
        </w:rPr>
      </w:pPr>
      <w:r>
        <w:rPr>
          <w:rFonts w:ascii="宋体" w:hAnsi="宋体"/>
          <w:sz w:val="18"/>
          <w:szCs w:val="18"/>
        </w:rPr>
        <w:br w:type="page"/>
      </w:r>
      <w:bookmarkStart w:id="0" w:name="_GoBack"/>
      <w:bookmarkEnd w:id="0"/>
    </w:p>
    <w:p w:rsidR="0048418F" w:rsidRDefault="0048418F">
      <w:pPr>
        <w:ind w:left="540"/>
        <w:jc w:val="right"/>
        <w:rPr>
          <w:rFonts w:ascii="宋体" w:hAnsi="宋体"/>
          <w:sz w:val="18"/>
          <w:szCs w:val="18"/>
        </w:rPr>
      </w:pPr>
    </w:p>
    <w:p w:rsidR="0048418F" w:rsidRDefault="0048418F">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48418F">
        <w:trPr>
          <w:trHeight w:val="627"/>
        </w:trPr>
        <w:tc>
          <w:tcPr>
            <w:tcW w:w="8371" w:type="dxa"/>
          </w:tcPr>
          <w:p w:rsidR="0048418F" w:rsidRDefault="00BD7E90">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48418F" w:rsidRDefault="00BD7E90">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48418F">
        <w:trPr>
          <w:trHeight w:val="6283"/>
        </w:trPr>
        <w:tc>
          <w:tcPr>
            <w:tcW w:w="8371" w:type="dxa"/>
          </w:tcPr>
          <w:p w:rsidR="0048418F" w:rsidRDefault="00BD7E9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48418F" w:rsidRDefault="0048418F">
            <w:pPr>
              <w:spacing w:line="280" w:lineRule="atLeast"/>
              <w:jc w:val="left"/>
              <w:rPr>
                <w:rFonts w:ascii="宋体" w:hAnsi="宋体" w:cs="Arial"/>
                <w:sz w:val="18"/>
                <w:szCs w:val="18"/>
              </w:rPr>
            </w:pPr>
          </w:p>
          <w:p w:rsidR="0048418F" w:rsidRDefault="00BD7E9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8418F" w:rsidRDefault="0048418F">
            <w:pPr>
              <w:spacing w:line="280" w:lineRule="atLeast"/>
              <w:jc w:val="left"/>
              <w:rPr>
                <w:rFonts w:ascii="宋体" w:hAnsi="宋体" w:cs="Arial"/>
                <w:kern w:val="0"/>
                <w:sz w:val="18"/>
                <w:szCs w:val="18"/>
              </w:rPr>
            </w:pPr>
          </w:p>
          <w:p w:rsidR="0048418F" w:rsidRDefault="00BD7E90">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48418F" w:rsidRDefault="0048418F">
            <w:pPr>
              <w:spacing w:line="280" w:lineRule="atLeast"/>
              <w:jc w:val="left"/>
              <w:rPr>
                <w:rFonts w:ascii="宋体" w:hAnsi="宋体" w:cs="Arial"/>
                <w:kern w:val="0"/>
                <w:sz w:val="18"/>
                <w:szCs w:val="18"/>
              </w:rPr>
            </w:pPr>
          </w:p>
          <w:p w:rsidR="0048418F" w:rsidRDefault="00BD7E90">
            <w:pPr>
              <w:spacing w:line="280" w:lineRule="atLeast"/>
              <w:jc w:val="left"/>
              <w:rPr>
                <w:kern w:val="0"/>
                <w:sz w:val="18"/>
                <w:szCs w:val="18"/>
                <w:u w:val="single"/>
              </w:rPr>
            </w:pPr>
            <w:r>
              <w:rPr>
                <w:rFonts w:ascii="宋体" w:hAnsi="宋体" w:cs="Arial" w:hint="eastAsia"/>
                <w:kern w:val="0"/>
                <w:sz w:val="18"/>
                <w:szCs w:val="18"/>
              </w:rPr>
              <w:t>请投资者在此抄录：</w:t>
            </w:r>
          </w:p>
          <w:p w:rsidR="0048418F" w:rsidRDefault="0048418F">
            <w:pPr>
              <w:spacing w:line="280" w:lineRule="atLeast"/>
              <w:jc w:val="left"/>
              <w:rPr>
                <w:kern w:val="0"/>
                <w:sz w:val="18"/>
                <w:szCs w:val="18"/>
                <w:u w:val="single"/>
              </w:rPr>
            </w:pPr>
          </w:p>
          <w:p w:rsidR="0048418F" w:rsidRDefault="00BD7E90">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48418F" w:rsidRDefault="0048418F">
            <w:pPr>
              <w:spacing w:line="280" w:lineRule="atLeast"/>
              <w:ind w:left="4200" w:firstLineChars="600" w:firstLine="1080"/>
              <w:jc w:val="left"/>
              <w:rPr>
                <w:rFonts w:ascii="宋体" w:hAnsi="宋体" w:cs="Arial"/>
                <w:kern w:val="0"/>
                <w:sz w:val="18"/>
                <w:szCs w:val="18"/>
              </w:rPr>
            </w:pPr>
          </w:p>
          <w:p w:rsidR="0048418F" w:rsidRDefault="00BD7E9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8418F" w:rsidRDefault="0048418F">
            <w:pPr>
              <w:spacing w:line="280" w:lineRule="atLeast"/>
              <w:ind w:left="4200" w:firstLineChars="600" w:firstLine="1080"/>
              <w:jc w:val="left"/>
              <w:rPr>
                <w:rFonts w:ascii="宋体" w:hAnsi="宋体" w:cs="Arial"/>
                <w:kern w:val="0"/>
                <w:sz w:val="18"/>
                <w:szCs w:val="18"/>
              </w:rPr>
            </w:pPr>
          </w:p>
          <w:p w:rsidR="0048418F" w:rsidRDefault="00BD7E90">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48418F" w:rsidRDefault="0048418F">
            <w:pPr>
              <w:spacing w:line="280" w:lineRule="atLeast"/>
              <w:jc w:val="right"/>
              <w:rPr>
                <w:rFonts w:ascii="宋体" w:hAnsi="宋体"/>
                <w:kern w:val="0"/>
                <w:sz w:val="18"/>
                <w:szCs w:val="18"/>
              </w:rPr>
            </w:pPr>
          </w:p>
        </w:tc>
      </w:tr>
    </w:tbl>
    <w:p w:rsidR="0048418F" w:rsidRDefault="0048418F">
      <w:pPr>
        <w:autoSpaceDE w:val="0"/>
        <w:autoSpaceDN w:val="0"/>
        <w:adjustRightInd w:val="0"/>
        <w:spacing w:line="360" w:lineRule="auto"/>
        <w:ind w:firstLine="420"/>
        <w:jc w:val="left"/>
        <w:rPr>
          <w:rFonts w:ascii="宋体" w:hAnsi="宋体"/>
          <w:sz w:val="24"/>
        </w:rPr>
      </w:pPr>
    </w:p>
    <w:p w:rsidR="0048418F" w:rsidRDefault="0048418F">
      <w:pPr>
        <w:rPr>
          <w:rFonts w:ascii="宋体" w:hAnsi="宋体" w:cs="Arial"/>
          <w:sz w:val="24"/>
        </w:rPr>
      </w:pPr>
    </w:p>
    <w:p w:rsidR="0048418F" w:rsidRDefault="00BD7E90">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48418F">
        <w:trPr>
          <w:trHeight w:val="823"/>
        </w:trPr>
        <w:tc>
          <w:tcPr>
            <w:tcW w:w="8413" w:type="dxa"/>
          </w:tcPr>
          <w:p w:rsidR="0048418F" w:rsidRDefault="00BD7E9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48418F" w:rsidRDefault="00BD7E9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48418F">
        <w:trPr>
          <w:trHeight w:val="7355"/>
        </w:trPr>
        <w:tc>
          <w:tcPr>
            <w:tcW w:w="8413" w:type="dxa"/>
          </w:tcPr>
          <w:p w:rsidR="0048418F" w:rsidRDefault="00BD7E9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48418F" w:rsidRDefault="0048418F">
            <w:pPr>
              <w:spacing w:line="280" w:lineRule="atLeast"/>
              <w:ind w:firstLineChars="200" w:firstLine="360"/>
              <w:jc w:val="left"/>
              <w:rPr>
                <w:rFonts w:ascii="宋体" w:hAnsi="宋体" w:cs="Arial"/>
                <w:kern w:val="0"/>
                <w:sz w:val="18"/>
                <w:szCs w:val="18"/>
              </w:rPr>
            </w:pPr>
          </w:p>
          <w:p w:rsidR="0048418F" w:rsidRDefault="00BD7E9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48418F" w:rsidRDefault="0048418F">
            <w:pPr>
              <w:spacing w:line="280" w:lineRule="atLeast"/>
              <w:ind w:firstLineChars="200" w:firstLine="360"/>
              <w:jc w:val="left"/>
              <w:rPr>
                <w:rFonts w:ascii="宋体" w:hAnsi="宋体" w:cs="Arial"/>
                <w:kern w:val="0"/>
                <w:sz w:val="18"/>
                <w:szCs w:val="18"/>
              </w:rPr>
            </w:pPr>
          </w:p>
          <w:p w:rsidR="0048418F" w:rsidRDefault="00BD7E9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48418F" w:rsidRDefault="0048418F">
            <w:pPr>
              <w:spacing w:line="280" w:lineRule="atLeast"/>
              <w:jc w:val="left"/>
              <w:rPr>
                <w:rFonts w:ascii="宋体" w:hAnsi="宋体" w:cs="Arial"/>
                <w:kern w:val="0"/>
                <w:sz w:val="18"/>
                <w:szCs w:val="18"/>
              </w:rPr>
            </w:pPr>
          </w:p>
          <w:p w:rsidR="0048418F" w:rsidRDefault="00BD7E9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48418F" w:rsidRDefault="0048418F">
            <w:pPr>
              <w:spacing w:line="280" w:lineRule="atLeast"/>
              <w:jc w:val="left"/>
              <w:rPr>
                <w:rFonts w:ascii="宋体" w:hAnsi="宋体" w:cs="Arial"/>
                <w:kern w:val="0"/>
                <w:sz w:val="18"/>
                <w:szCs w:val="18"/>
              </w:rPr>
            </w:pPr>
          </w:p>
          <w:p w:rsidR="0048418F" w:rsidRDefault="00BD7E9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48418F" w:rsidRDefault="0048418F">
            <w:pPr>
              <w:spacing w:line="280" w:lineRule="atLeast"/>
              <w:jc w:val="left"/>
              <w:rPr>
                <w:rFonts w:ascii="宋体" w:hAnsi="宋体" w:cs="Arial"/>
                <w:kern w:val="0"/>
                <w:sz w:val="18"/>
                <w:szCs w:val="18"/>
              </w:rPr>
            </w:pPr>
          </w:p>
          <w:p w:rsidR="0048418F" w:rsidRDefault="00BD7E9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48418F" w:rsidRDefault="0048418F">
            <w:pPr>
              <w:spacing w:line="280" w:lineRule="atLeast"/>
              <w:ind w:left="4200" w:firstLineChars="600" w:firstLine="1080"/>
              <w:jc w:val="left"/>
              <w:rPr>
                <w:rFonts w:ascii="宋体" w:hAnsi="宋体" w:cs="Arial"/>
                <w:kern w:val="0"/>
                <w:sz w:val="18"/>
                <w:szCs w:val="18"/>
              </w:rPr>
            </w:pPr>
          </w:p>
          <w:p w:rsidR="0048418F" w:rsidRDefault="00BD7E9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48418F" w:rsidRDefault="0048418F">
            <w:pPr>
              <w:spacing w:line="280" w:lineRule="atLeast"/>
              <w:rPr>
                <w:kern w:val="0"/>
                <w:sz w:val="20"/>
                <w:szCs w:val="20"/>
              </w:rPr>
            </w:pPr>
          </w:p>
          <w:p w:rsidR="0048418F" w:rsidRDefault="00BD7E9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48418F" w:rsidRDefault="0048418F">
      <w:pPr>
        <w:widowControl/>
        <w:jc w:val="left"/>
        <w:rPr>
          <w:rFonts w:ascii="宋体" w:hAnsi="宋体"/>
          <w:b/>
          <w:sz w:val="28"/>
          <w:szCs w:val="28"/>
        </w:rPr>
      </w:pPr>
    </w:p>
    <w:sectPr w:rsidR="0048418F">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E90" w:rsidRDefault="00BD7E90">
      <w:r>
        <w:separator/>
      </w:r>
    </w:p>
  </w:endnote>
  <w:endnote w:type="continuationSeparator" w:id="0">
    <w:p w:rsidR="00BD7E90" w:rsidRDefault="00BD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48418F" w:rsidRDefault="00BD7E90">
        <w:pPr>
          <w:pStyle w:val="a5"/>
          <w:jc w:val="center"/>
        </w:pPr>
        <w:r>
          <w:fldChar w:fldCharType="begin"/>
        </w:r>
        <w:r>
          <w:instrText>PAGE   \* MERGEFORMAT</w:instrText>
        </w:r>
        <w:r>
          <w:fldChar w:fldCharType="separate"/>
        </w:r>
        <w:r w:rsidR="002B6AF0" w:rsidRPr="002B6AF0">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E90" w:rsidRDefault="00BD7E90">
      <w:r>
        <w:separator/>
      </w:r>
    </w:p>
  </w:footnote>
  <w:footnote w:type="continuationSeparator" w:id="0">
    <w:p w:rsidR="00BD7E90" w:rsidRDefault="00BD7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18F" w:rsidRDefault="00BD7E9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48418F" w:rsidRDefault="00BD7E90">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B6AF0"/>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8418F"/>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D7E90"/>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93C4710"/>
    <w:rsid w:val="123D1F82"/>
    <w:rsid w:val="18022440"/>
    <w:rsid w:val="1C70668E"/>
    <w:rsid w:val="23024B39"/>
    <w:rsid w:val="28C07E7C"/>
    <w:rsid w:val="2BFD3E4F"/>
    <w:rsid w:val="2C555922"/>
    <w:rsid w:val="36045A6C"/>
    <w:rsid w:val="3A2B63B9"/>
    <w:rsid w:val="46493A41"/>
    <w:rsid w:val="4EEE53D9"/>
    <w:rsid w:val="601969DF"/>
    <w:rsid w:val="659C2FA3"/>
    <w:rsid w:val="77164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21099D70-E4A5-449D-9B0A-3BE563396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864</Words>
  <Characters>4926</Characters>
  <Application>Microsoft Office Word</Application>
  <DocSecurity>8</DocSecurity>
  <Lines>41</Lines>
  <Paragraphs>11</Paragraphs>
  <ScaleCrop>false</ScaleCrop>
  <Company>神州网信技术有限公司</Company>
  <LinksUpToDate>false</LinksUpToDate>
  <CharactersWithSpaces>5779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5</cp:revision>
  <dcterms:created xsi:type="dcterms:W3CDTF">2024-03-04T01:44:00Z</dcterms:created>
  <dcterms:modified xsi:type="dcterms:W3CDTF">2025-05-28T00:46:00Z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