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浙江桐乡农村商业银行股份有限公司</w:t>
      </w:r>
    </w:p>
    <w:p>
      <w:pPr>
        <w:spacing w:line="56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ascii="方正小标宋简体" w:hAnsi="方正小标宋简体" w:eastAsia="方正小标宋简体" w:cs="方正小标宋简体"/>
          <w:sz w:val="44"/>
          <w:szCs w:val="44"/>
          <w:highlight w:val="none"/>
        </w:rPr>
        <w:t>5</w:t>
      </w:r>
      <w:r>
        <w:rPr>
          <w:rFonts w:hint="eastAsia" w:ascii="方正小标宋简体" w:hAnsi="方正小标宋简体" w:eastAsia="方正小标宋简体" w:cs="方正小标宋简体"/>
          <w:sz w:val="44"/>
          <w:szCs w:val="44"/>
          <w:highlight w:val="none"/>
        </w:rPr>
        <w:t>年上半年度第三支柱信息披露报告</w:t>
      </w:r>
    </w:p>
    <w:p>
      <w:pPr>
        <w:widowControl/>
        <w:adjustRightInd w:val="0"/>
        <w:snapToGrid w:val="0"/>
        <w:spacing w:line="560" w:lineRule="exact"/>
        <w:ind w:firstLine="640" w:firstLineChars="200"/>
        <w:rPr>
          <w:rFonts w:ascii="Times New Roman" w:hAnsi="Times New Roman" w:eastAsia="仿宋_GB2312" w:cs="Times New Roman"/>
          <w:kern w:val="0"/>
          <w:sz w:val="32"/>
          <w:szCs w:val="32"/>
          <w:highlight w:val="none"/>
        </w:rPr>
      </w:pPr>
    </w:p>
    <w:p>
      <w:pPr>
        <w:widowControl/>
        <w:adjustRightInd w:val="0"/>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本行为非国内系统重要性银行，根据《商业银行资本管理办法》（以下简称“办法”）附件22《商业银行信息披露内容和要求》的规定，</w:t>
      </w:r>
      <w:r>
        <w:rPr>
          <w:rFonts w:hint="eastAsia" w:ascii="仿宋_GB2312" w:hAnsi="仿宋_GB2312" w:eastAsia="仿宋_GB2312" w:cs="仿宋_GB2312"/>
          <w:kern w:val="0"/>
          <w:sz w:val="32"/>
          <w:szCs w:val="32"/>
          <w:highlight w:val="none"/>
        </w:rPr>
        <w:t>经本行高级管理层确认</w:t>
      </w:r>
      <w:r>
        <w:rPr>
          <w:rFonts w:ascii="Times New Roman" w:hAnsi="Times New Roman" w:eastAsia="仿宋_GB2312" w:cs="Times New Roman"/>
          <w:kern w:val="0"/>
          <w:sz w:val="32"/>
          <w:szCs w:val="32"/>
          <w:highlight w:val="none"/>
        </w:rPr>
        <w:t>，现对2025年</w:t>
      </w:r>
      <w:r>
        <w:rPr>
          <w:rFonts w:hint="eastAsia" w:ascii="Times New Roman" w:hAnsi="Times New Roman" w:eastAsia="仿宋_GB2312" w:cs="Times New Roman"/>
          <w:kern w:val="0"/>
          <w:sz w:val="32"/>
          <w:szCs w:val="32"/>
          <w:highlight w:val="none"/>
        </w:rPr>
        <w:t>上半年度</w:t>
      </w:r>
      <w:r>
        <w:rPr>
          <w:rFonts w:ascii="Times New Roman" w:hAnsi="Times New Roman" w:eastAsia="仿宋_GB2312" w:cs="Times New Roman"/>
          <w:kern w:val="0"/>
          <w:sz w:val="32"/>
          <w:szCs w:val="32"/>
          <w:highlight w:val="none"/>
        </w:rPr>
        <w:t>资本充足情况进行披露。</w:t>
      </w:r>
    </w:p>
    <w:p>
      <w:pPr>
        <w:widowControl/>
        <w:adjustRightInd w:val="0"/>
        <w:snapToGrid w:val="0"/>
        <w:spacing w:line="560" w:lineRule="exact"/>
        <w:ind w:firstLine="640" w:firstLineChars="200"/>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根据</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办法</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w:t>
      </w:r>
      <w:r>
        <w:rPr>
          <w:rFonts w:hint="eastAsia" w:ascii="Times New Roman" w:hAnsi="Times New Roman" w:eastAsia="仿宋_GB2312" w:cs="Times New Roman"/>
          <w:kern w:val="0"/>
          <w:sz w:val="32"/>
          <w:szCs w:val="32"/>
          <w:highlight w:val="none"/>
        </w:rPr>
        <w:t>半年度</w:t>
      </w:r>
      <w:r>
        <w:rPr>
          <w:rFonts w:ascii="Times New Roman" w:hAnsi="Times New Roman" w:eastAsia="仿宋_GB2312" w:cs="Times New Roman"/>
          <w:kern w:val="0"/>
          <w:sz w:val="32"/>
          <w:szCs w:val="32"/>
          <w:highlight w:val="none"/>
        </w:rPr>
        <w:t>需披露报表如下：</w:t>
      </w:r>
    </w:p>
    <w:p>
      <w:pPr>
        <w:ind w:firstLine="643"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附表一：</w:t>
      </w:r>
      <w:r>
        <w:rPr>
          <w:rFonts w:ascii="仿宋_GB2312" w:hAnsi="仿宋_GB2312" w:eastAsia="仿宋_GB2312" w:cs="仿宋_GB2312"/>
          <w:b/>
          <w:kern w:val="0"/>
          <w:sz w:val="32"/>
          <w:szCs w:val="32"/>
          <w:highlight w:val="none"/>
        </w:rPr>
        <w:t>KM1监管并表关键审慎监管指标</w:t>
      </w:r>
    </w:p>
    <w:p>
      <w:pPr>
        <w:widowControl/>
        <w:spacing w:line="193" w:lineRule="atLeast"/>
        <w:ind w:firstLine="206"/>
        <w:jc w:val="right"/>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单位：人民币万元</w:t>
      </w:r>
      <w:r>
        <w:rPr>
          <w:rFonts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rPr>
        <w:t>%</w:t>
      </w:r>
    </w:p>
    <w:tbl>
      <w:tblPr>
        <w:tblStyle w:val="7"/>
        <w:tblW w:w="101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579"/>
        <w:gridCol w:w="1579"/>
        <w:gridCol w:w="1579"/>
        <w:gridCol w:w="1580"/>
        <w:gridCol w:w="1580"/>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04" w:type="dxa"/>
            <w:gridSpan w:val="2"/>
            <w:vMerge w:val="restart"/>
          </w:tcPr>
          <w:p>
            <w:pPr>
              <w:snapToGrid w:val="0"/>
              <w:rPr>
                <w:rFonts w:ascii="仿宋_GB2312" w:hAnsi="仿宋" w:eastAsia="仿宋_GB2312" w:cs="Arial Unicode MS"/>
                <w:color w:val="000000" w:themeColor="text1"/>
                <w:sz w:val="24"/>
                <w:szCs w:val="24"/>
                <w:highlight w:val="none"/>
                <w14:textFill>
                  <w14:solidFill>
                    <w14:schemeClr w14:val="tx1"/>
                  </w14:solidFill>
                </w14:textFill>
              </w:rPr>
            </w:pPr>
            <w:r>
              <w:rPr>
                <w:rFonts w:hint="eastAsia" w:ascii="仿宋_GB2312" w:hAnsi="仿宋" w:eastAsia="仿宋_GB2312" w:cs="Arial Unicode MS"/>
                <w:color w:val="000000" w:themeColor="text1"/>
                <w:sz w:val="24"/>
                <w:szCs w:val="24"/>
                <w:highlight w:val="none"/>
                <w14:textFill>
                  <w14:solidFill>
                    <w14:schemeClr w14:val="tx1"/>
                  </w14:solidFill>
                </w14:textFill>
              </w:rPr>
              <w:t>　</w:t>
            </w:r>
          </w:p>
          <w:p>
            <w:pPr>
              <w:snapToGrid w:val="0"/>
              <w:rPr>
                <w:rFonts w:ascii="仿宋_GB2312" w:hAnsi="仿宋" w:eastAsia="仿宋_GB2312" w:cs="Arial Unicode MS"/>
                <w:color w:val="000000" w:themeColor="text1"/>
                <w:sz w:val="24"/>
                <w:szCs w:val="24"/>
                <w:highlight w:val="none"/>
                <w14:textFill>
                  <w14:solidFill>
                    <w14:schemeClr w14:val="tx1"/>
                  </w14:solidFill>
                </w14:textFill>
              </w:rPr>
            </w:pPr>
            <w:r>
              <w:rPr>
                <w:rFonts w:hint="eastAsia" w:ascii="仿宋_GB2312" w:hAnsi="仿宋" w:eastAsia="仿宋_GB2312" w:cs="Arial Unicode MS"/>
                <w:color w:val="000000" w:themeColor="text1"/>
                <w:sz w:val="24"/>
                <w:szCs w:val="24"/>
                <w:highlight w:val="none"/>
                <w14:textFill>
                  <w14:solidFill>
                    <w14:schemeClr w14:val="tx1"/>
                  </w14:solidFill>
                </w14:textFill>
              </w:rPr>
              <w:t>　</w:t>
            </w:r>
          </w:p>
        </w:tc>
        <w:tc>
          <w:tcPr>
            <w:tcW w:w="1579"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r>
              <w:rPr>
                <w:rFonts w:ascii="仿宋_GB2312" w:hAnsi="仿宋" w:eastAsia="仿宋_GB2312" w:cs="Arial Unicode MS"/>
                <w:color w:val="000000" w:themeColor="text1"/>
                <w:sz w:val="24"/>
                <w:szCs w:val="24"/>
                <w:highlight w:val="none"/>
                <w14:textFill>
                  <w14:solidFill>
                    <w14:schemeClr w14:val="tx1"/>
                  </w14:solidFill>
                </w14:textFill>
              </w:rPr>
              <w:t>a</w:t>
            </w:r>
          </w:p>
        </w:tc>
        <w:tc>
          <w:tcPr>
            <w:tcW w:w="1579"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r>
              <w:rPr>
                <w:rFonts w:hint="eastAsia" w:ascii="仿宋_GB2312" w:hAnsi="仿宋" w:eastAsia="仿宋_GB2312" w:cs="Arial Unicode MS"/>
                <w:color w:val="000000" w:themeColor="text1"/>
                <w:sz w:val="24"/>
                <w:szCs w:val="24"/>
                <w:highlight w:val="none"/>
                <w14:textFill>
                  <w14:solidFill>
                    <w14:schemeClr w14:val="tx1"/>
                  </w14:solidFill>
                </w14:textFill>
              </w:rPr>
              <w:t>b</w:t>
            </w:r>
          </w:p>
        </w:tc>
        <w:tc>
          <w:tcPr>
            <w:tcW w:w="1580"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r>
              <w:rPr>
                <w:rFonts w:ascii="仿宋_GB2312" w:hAnsi="仿宋_GB2312" w:eastAsia="仿宋_GB2312" w:cs="仿宋_GB2312"/>
                <w:color w:val="000000" w:themeColor="text1"/>
                <w:sz w:val="24"/>
                <w:szCs w:val="24"/>
                <w:highlight w:val="none"/>
                <w14:textFill>
                  <w14:solidFill>
                    <w14:schemeClr w14:val="tx1"/>
                  </w14:solidFill>
                </w14:textFill>
              </w:rPr>
              <w:t>c</w:t>
            </w:r>
          </w:p>
        </w:tc>
        <w:tc>
          <w:tcPr>
            <w:tcW w:w="1580"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r>
              <w:rPr>
                <w:rFonts w:ascii="仿宋_GB2312" w:hAnsi="仿宋_GB2312" w:eastAsia="仿宋_GB2312" w:cs="仿宋_GB2312"/>
                <w:color w:val="000000" w:themeColor="text1"/>
                <w:sz w:val="24"/>
                <w:szCs w:val="24"/>
                <w:highlight w:val="none"/>
                <w14:textFill>
                  <w14:solidFill>
                    <w14:schemeClr w14:val="tx1"/>
                  </w14:solidFill>
                </w14:textFill>
              </w:rPr>
              <w:t>d</w:t>
            </w:r>
          </w:p>
        </w:tc>
        <w:tc>
          <w:tcPr>
            <w:tcW w:w="1580"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r>
              <w:rPr>
                <w:rFonts w:ascii="仿宋_GB2312" w:hAnsi="仿宋_GB2312" w:eastAsia="仿宋_GB2312" w:cs="仿宋_GB2312"/>
                <w:color w:val="000000" w:themeColor="text1"/>
                <w:sz w:val="24"/>
                <w:szCs w:val="24"/>
                <w:highlight w:val="none"/>
                <w14:textFill>
                  <w14:solidFill>
                    <w14:schemeClr w14:val="tx1"/>
                  </w14:solidFill>
                </w14:textFill>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204" w:type="dxa"/>
            <w:gridSpan w:val="2"/>
            <w:vMerge w:val="continue"/>
          </w:tcPr>
          <w:p>
            <w:pPr>
              <w:snapToGrid w:val="0"/>
              <w:rPr>
                <w:rFonts w:ascii="仿宋_GB2312" w:hAnsi="仿宋" w:eastAsia="仿宋_GB2312" w:cs="Arial Unicode MS"/>
                <w:color w:val="000000" w:themeColor="text1"/>
                <w:sz w:val="24"/>
                <w:szCs w:val="24"/>
                <w:highlight w:val="none"/>
                <w14:textFill>
                  <w14:solidFill>
                    <w14:schemeClr w14:val="tx1"/>
                  </w14:solidFill>
                </w14:textFill>
              </w:rPr>
            </w:pPr>
          </w:p>
        </w:tc>
        <w:tc>
          <w:tcPr>
            <w:tcW w:w="1579"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r>
              <w:rPr>
                <w:rFonts w:ascii="仿宋_GB2312" w:hAnsi="仿宋" w:eastAsia="仿宋_GB2312" w:cs="Arial Unicode MS"/>
                <w:color w:val="000000" w:themeColor="text1"/>
                <w:sz w:val="24"/>
                <w:szCs w:val="24"/>
                <w:highlight w:val="none"/>
                <w14:textFill>
                  <w14:solidFill>
                    <w14:schemeClr w14:val="tx1"/>
                  </w14:solidFill>
                </w14:textFill>
              </w:rPr>
              <w:t>T</w:t>
            </w:r>
          </w:p>
        </w:tc>
        <w:tc>
          <w:tcPr>
            <w:tcW w:w="1579"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r>
              <w:rPr>
                <w:rFonts w:ascii="仿宋_GB2312" w:hAnsi="仿宋" w:eastAsia="仿宋_GB2312" w:cs="Arial Unicode MS"/>
                <w:color w:val="000000" w:themeColor="text1"/>
                <w:sz w:val="24"/>
                <w:szCs w:val="24"/>
                <w:highlight w:val="none"/>
                <w14:textFill>
                  <w14:solidFill>
                    <w14:schemeClr w14:val="tx1"/>
                  </w14:solidFill>
                </w14:textFill>
              </w:rPr>
              <w:t>T-1</w:t>
            </w:r>
          </w:p>
        </w:tc>
        <w:tc>
          <w:tcPr>
            <w:tcW w:w="1580"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r>
              <w:rPr>
                <w:rFonts w:ascii="仿宋_GB2312" w:hAnsi="仿宋" w:eastAsia="仿宋_GB2312" w:cs="Arial Unicode MS"/>
                <w:color w:val="000000" w:themeColor="text1"/>
                <w:sz w:val="24"/>
                <w:szCs w:val="24"/>
                <w:highlight w:val="none"/>
                <w14:textFill>
                  <w14:solidFill>
                    <w14:schemeClr w14:val="tx1"/>
                  </w14:solidFill>
                </w14:textFill>
              </w:rPr>
              <w:t>T-2</w:t>
            </w:r>
          </w:p>
        </w:tc>
        <w:tc>
          <w:tcPr>
            <w:tcW w:w="1580"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r>
              <w:rPr>
                <w:rFonts w:ascii="仿宋_GB2312" w:hAnsi="仿宋_GB2312" w:eastAsia="仿宋_GB2312" w:cs="仿宋_GB2312"/>
                <w:color w:val="000000" w:themeColor="text1"/>
                <w:sz w:val="24"/>
                <w:szCs w:val="24"/>
                <w:highlight w:val="none"/>
                <w14:textFill>
                  <w14:solidFill>
                    <w14:schemeClr w14:val="tx1"/>
                  </w14:solidFill>
                </w14:textFill>
              </w:rPr>
              <w:t>T-3</w:t>
            </w:r>
          </w:p>
        </w:tc>
        <w:tc>
          <w:tcPr>
            <w:tcW w:w="1580"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r>
              <w:rPr>
                <w:rFonts w:ascii="仿宋_GB2312" w:hAnsi="仿宋_GB2312" w:eastAsia="仿宋_GB2312" w:cs="仿宋_GB2312"/>
                <w:color w:val="000000" w:themeColor="text1"/>
                <w:sz w:val="24"/>
                <w:szCs w:val="24"/>
                <w:highlight w:val="none"/>
                <w14:textFill>
                  <w14:solidFill>
                    <w14:schemeClr w14:val="tx1"/>
                  </w14:solidFill>
                </w14:textFill>
              </w:rPr>
              <w:t>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83" w:type="dxa"/>
            <w:gridSpan w:val="3"/>
            <w:shd w:val="clear" w:color="000000" w:fill="D9D9D9"/>
            <w:vAlign w:val="center"/>
          </w:tcPr>
          <w:p>
            <w:pPr>
              <w:snapToGrid w:val="0"/>
              <w:rPr>
                <w:rFonts w:ascii="仿宋_GB2312" w:hAnsi="仿宋" w:eastAsia="仿宋_GB2312" w:cs="Arial Unicode MS"/>
                <w:color w:val="000000" w:themeColor="text1"/>
                <w:sz w:val="24"/>
                <w:szCs w:val="24"/>
                <w:highlight w:val="none"/>
                <w14:textFill>
                  <w14:solidFill>
                    <w14:schemeClr w14:val="tx1"/>
                  </w14:solidFill>
                </w14:textFill>
              </w:rPr>
            </w:pPr>
            <w:r>
              <w:rPr>
                <w:rFonts w:hint="eastAsia" w:ascii="仿宋_GB2312" w:hAnsi="仿宋" w:eastAsia="仿宋_GB2312" w:cs="Arial Unicode MS"/>
                <w:b/>
                <w:bCs/>
                <w:color w:val="000000" w:themeColor="text1"/>
                <w:sz w:val="24"/>
                <w:szCs w:val="24"/>
                <w:highlight w:val="none"/>
                <w14:textFill>
                  <w14:solidFill>
                    <w14:schemeClr w14:val="tx1"/>
                  </w14:solidFill>
                </w14:textFill>
              </w:rPr>
              <w:t>可用资本（数额）</w:t>
            </w:r>
          </w:p>
        </w:tc>
        <w:tc>
          <w:tcPr>
            <w:tcW w:w="1579" w:type="dxa"/>
            <w:shd w:val="clear" w:color="000000" w:fill="D9D9D9"/>
          </w:tcPr>
          <w:p>
            <w:pPr>
              <w:snapToGrid w:val="0"/>
              <w:rPr>
                <w:rFonts w:ascii="仿宋_GB2312" w:hAnsi="仿宋" w:eastAsia="仿宋_GB2312" w:cs="Arial Unicode MS"/>
                <w:b/>
                <w:bCs/>
                <w:color w:val="000000" w:themeColor="text1"/>
                <w:sz w:val="24"/>
                <w:szCs w:val="24"/>
                <w:highlight w:val="none"/>
                <w14:textFill>
                  <w14:solidFill>
                    <w14:schemeClr w14:val="tx1"/>
                  </w14:solidFill>
                </w14:textFill>
              </w:rPr>
            </w:pPr>
          </w:p>
        </w:tc>
        <w:tc>
          <w:tcPr>
            <w:tcW w:w="1580" w:type="dxa"/>
            <w:shd w:val="clear" w:color="000000" w:fill="D9D9D9"/>
          </w:tcPr>
          <w:p>
            <w:pPr>
              <w:snapToGrid w:val="0"/>
              <w:rPr>
                <w:rFonts w:ascii="仿宋_GB2312" w:hAnsi="仿宋" w:eastAsia="仿宋_GB2312" w:cs="Arial Unicode MS"/>
                <w:b/>
                <w:bCs/>
                <w:color w:val="000000" w:themeColor="text1"/>
                <w:sz w:val="24"/>
                <w:szCs w:val="24"/>
                <w:highlight w:val="none"/>
                <w14:textFill>
                  <w14:solidFill>
                    <w14:schemeClr w14:val="tx1"/>
                  </w14:solidFill>
                </w14:textFill>
              </w:rPr>
            </w:pPr>
          </w:p>
        </w:tc>
        <w:tc>
          <w:tcPr>
            <w:tcW w:w="1580" w:type="dxa"/>
            <w:shd w:val="clear" w:color="000000" w:fill="D9D9D9"/>
          </w:tcPr>
          <w:p>
            <w:pPr>
              <w:snapToGrid w:val="0"/>
              <w:rPr>
                <w:rFonts w:ascii="仿宋_GB2312" w:hAnsi="仿宋" w:eastAsia="仿宋_GB2312" w:cs="Arial Unicode MS"/>
                <w:b/>
                <w:bCs/>
                <w:color w:val="000000" w:themeColor="text1"/>
                <w:sz w:val="24"/>
                <w:szCs w:val="24"/>
                <w:highlight w:val="none"/>
                <w14:textFill>
                  <w14:solidFill>
                    <w14:schemeClr w14:val="tx1"/>
                  </w14:solidFill>
                </w14:textFill>
              </w:rPr>
            </w:pPr>
          </w:p>
        </w:tc>
        <w:tc>
          <w:tcPr>
            <w:tcW w:w="1580" w:type="dxa"/>
            <w:shd w:val="clear" w:color="000000" w:fill="D9D9D9"/>
          </w:tcPr>
          <w:p>
            <w:pPr>
              <w:snapToGrid w:val="0"/>
              <w:rPr>
                <w:rFonts w:ascii="仿宋_GB2312" w:hAnsi="仿宋" w:eastAsia="仿宋_GB2312" w:cs="Arial Unicode MS"/>
                <w:b/>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5"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r>
              <w:rPr>
                <w:rFonts w:ascii="仿宋_GB2312" w:hAnsi="仿宋" w:eastAsia="仿宋_GB2312" w:cs="Arial Unicode MS"/>
                <w:color w:val="000000" w:themeColor="text1"/>
                <w:sz w:val="24"/>
                <w:szCs w:val="24"/>
                <w:highlight w:val="none"/>
                <w14:textFill>
                  <w14:solidFill>
                    <w14:schemeClr w14:val="tx1"/>
                  </w14:solidFill>
                </w14:textFill>
              </w:rPr>
              <w:t>1</w:t>
            </w:r>
          </w:p>
        </w:tc>
        <w:tc>
          <w:tcPr>
            <w:tcW w:w="1579" w:type="dxa"/>
            <w:vAlign w:val="center"/>
          </w:tcPr>
          <w:p>
            <w:pPr>
              <w:snapToGrid w:val="0"/>
              <w:rPr>
                <w:rFonts w:ascii="仿宋_GB2312" w:hAnsi="仿宋" w:eastAsia="仿宋_GB2312" w:cs="Arial Unicode MS"/>
                <w:color w:val="000000" w:themeColor="text1"/>
                <w:sz w:val="24"/>
                <w:szCs w:val="24"/>
                <w:highlight w:val="none"/>
                <w14:textFill>
                  <w14:solidFill>
                    <w14:schemeClr w14:val="tx1"/>
                  </w14:solidFill>
                </w14:textFill>
              </w:rPr>
            </w:pPr>
            <w:r>
              <w:rPr>
                <w:rFonts w:hint="eastAsia" w:ascii="仿宋_GB2312" w:hAnsi="仿宋" w:eastAsia="仿宋_GB2312" w:cs="Arial Unicode MS"/>
                <w:color w:val="000000" w:themeColor="text1"/>
                <w:sz w:val="24"/>
                <w:szCs w:val="24"/>
                <w:highlight w:val="none"/>
                <w14:textFill>
                  <w14:solidFill>
                    <w14:schemeClr w14:val="tx1"/>
                  </w14:solidFill>
                </w14:textFill>
              </w:rPr>
              <w:t>核心一级资本净额</w:t>
            </w:r>
          </w:p>
        </w:tc>
        <w:tc>
          <w:tcPr>
            <w:tcW w:w="1579"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r>
              <w:rPr>
                <w:rFonts w:hint="eastAsia" w:ascii="仿宋_GB2312" w:hAnsi="仿宋" w:eastAsia="仿宋_GB2312" w:cs="Arial Unicode MS"/>
                <w:color w:val="000000" w:themeColor="text1"/>
                <w:sz w:val="24"/>
                <w:szCs w:val="24"/>
                <w:highlight w:val="none"/>
                <w14:textFill>
                  <w14:solidFill>
                    <w14:schemeClr w14:val="tx1"/>
                  </w14:solidFill>
                </w14:textFill>
              </w:rPr>
              <w:t>889825.75</w:t>
            </w:r>
          </w:p>
        </w:tc>
        <w:tc>
          <w:tcPr>
            <w:tcW w:w="1579"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r>
              <w:rPr>
                <w:rFonts w:hint="eastAsia" w:ascii="仿宋_GB2312" w:hAnsi="仿宋" w:eastAsia="仿宋_GB2312" w:cs="Arial Unicode MS"/>
                <w:color w:val="000000" w:themeColor="text1"/>
                <w:sz w:val="24"/>
                <w:szCs w:val="24"/>
                <w:highlight w:val="none"/>
                <w14:textFill>
                  <w14:solidFill>
                    <w14:schemeClr w14:val="tx1"/>
                  </w14:solidFill>
                </w14:textFill>
              </w:rPr>
              <w:t>857827.21</w:t>
            </w:r>
          </w:p>
        </w:tc>
        <w:tc>
          <w:tcPr>
            <w:tcW w:w="1580" w:type="dxa"/>
            <w:vAlign w:val="center"/>
          </w:tcPr>
          <w:p>
            <w:pPr>
              <w:snapToGrid w:val="0"/>
              <w:jc w:val="center"/>
              <w:rPr>
                <w:rFonts w:ascii="仿宋_GB2312" w:eastAsia="仿宋_GB2312" w:cs="仿宋_GB2312"/>
                <w:sz w:val="24"/>
                <w:szCs w:val="24"/>
                <w:highlight w:val="none"/>
              </w:rPr>
            </w:pPr>
            <w:r>
              <w:rPr>
                <w:rFonts w:hint="eastAsia" w:ascii="仿宋_GB2312" w:hAnsi="仿宋" w:eastAsia="仿宋_GB2312" w:cs="Arial Unicode MS"/>
                <w:sz w:val="24"/>
                <w:szCs w:val="24"/>
                <w:highlight w:val="none"/>
              </w:rPr>
              <w:t>863427.74</w:t>
            </w:r>
          </w:p>
        </w:tc>
        <w:tc>
          <w:tcPr>
            <w:tcW w:w="1580" w:type="dxa"/>
            <w:vAlign w:val="center"/>
          </w:tcPr>
          <w:p>
            <w:pPr>
              <w:snapToGrid w:val="0"/>
              <w:jc w:val="center"/>
              <w:rPr>
                <w:rFonts w:ascii="仿宋_GB2312" w:hAnsi="仿宋" w:eastAsia="仿宋_GB2312" w:cs="Arial Unicode MS"/>
                <w:sz w:val="24"/>
                <w:szCs w:val="24"/>
                <w:highlight w:val="none"/>
              </w:rPr>
            </w:pPr>
            <w:r>
              <w:rPr>
                <w:rFonts w:hint="eastAsia" w:ascii="仿宋_GB2312" w:eastAsia="仿宋_GB2312" w:cs="仿宋_GB2312"/>
                <w:sz w:val="24"/>
                <w:szCs w:val="24"/>
                <w:highlight w:val="none"/>
              </w:rPr>
              <w:t>8</w:t>
            </w:r>
            <w:r>
              <w:rPr>
                <w:rFonts w:ascii="仿宋_GB2312" w:eastAsia="仿宋_GB2312" w:cs="仿宋_GB2312"/>
                <w:sz w:val="24"/>
                <w:szCs w:val="24"/>
                <w:highlight w:val="none"/>
              </w:rPr>
              <w:t>25177.69</w:t>
            </w:r>
          </w:p>
        </w:tc>
        <w:tc>
          <w:tcPr>
            <w:tcW w:w="1580" w:type="dxa"/>
            <w:vAlign w:val="center"/>
          </w:tcPr>
          <w:p>
            <w:pPr>
              <w:snapToGrid w:val="0"/>
              <w:jc w:val="center"/>
              <w:rPr>
                <w:rFonts w:ascii="仿宋_GB2312" w:eastAsia="仿宋_GB2312" w:cs="仿宋_GB2312"/>
                <w:sz w:val="24"/>
                <w:szCs w:val="24"/>
                <w:highlight w:val="none"/>
              </w:rPr>
            </w:pPr>
            <w:r>
              <w:rPr>
                <w:rFonts w:hint="eastAsia" w:ascii="仿宋_GB2312" w:eastAsia="仿宋_GB2312" w:cs="仿宋_GB2312"/>
                <w:sz w:val="24"/>
                <w:szCs w:val="24"/>
                <w:highlight w:val="none"/>
              </w:rPr>
              <w:t>808836.00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5"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r>
              <w:rPr>
                <w:rFonts w:ascii="仿宋_GB2312" w:hAnsi="仿宋" w:eastAsia="仿宋_GB2312" w:cs="Arial Unicode MS"/>
                <w:color w:val="000000" w:themeColor="text1"/>
                <w:sz w:val="24"/>
                <w:szCs w:val="24"/>
                <w:highlight w:val="none"/>
                <w14:textFill>
                  <w14:solidFill>
                    <w14:schemeClr w14:val="tx1"/>
                  </w14:solidFill>
                </w14:textFill>
              </w:rPr>
              <w:t>2</w:t>
            </w:r>
          </w:p>
        </w:tc>
        <w:tc>
          <w:tcPr>
            <w:tcW w:w="1579" w:type="dxa"/>
            <w:vAlign w:val="center"/>
          </w:tcPr>
          <w:p>
            <w:pPr>
              <w:snapToGrid w:val="0"/>
              <w:rPr>
                <w:rFonts w:ascii="仿宋_GB2312" w:hAnsi="仿宋" w:eastAsia="仿宋_GB2312" w:cs="Arial Unicode MS"/>
                <w:color w:val="000000" w:themeColor="text1"/>
                <w:sz w:val="24"/>
                <w:szCs w:val="24"/>
                <w:highlight w:val="none"/>
                <w14:textFill>
                  <w14:solidFill>
                    <w14:schemeClr w14:val="tx1"/>
                  </w14:solidFill>
                </w14:textFill>
              </w:rPr>
            </w:pPr>
            <w:r>
              <w:rPr>
                <w:rFonts w:hint="eastAsia" w:ascii="仿宋_GB2312" w:hAnsi="仿宋" w:eastAsia="仿宋_GB2312" w:cs="Arial Unicode MS"/>
                <w:color w:val="000000" w:themeColor="text1"/>
                <w:sz w:val="24"/>
                <w:szCs w:val="24"/>
                <w:highlight w:val="none"/>
                <w14:textFill>
                  <w14:solidFill>
                    <w14:schemeClr w14:val="tx1"/>
                  </w14:solidFill>
                </w14:textFill>
              </w:rPr>
              <w:t>一级资本净额</w:t>
            </w:r>
          </w:p>
        </w:tc>
        <w:tc>
          <w:tcPr>
            <w:tcW w:w="1579"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r>
              <w:rPr>
                <w:rFonts w:hint="eastAsia" w:ascii="仿宋_GB2312" w:hAnsi="仿宋" w:eastAsia="仿宋_GB2312" w:cs="Arial Unicode MS"/>
                <w:color w:val="000000" w:themeColor="text1"/>
                <w:sz w:val="24"/>
                <w:szCs w:val="24"/>
                <w:highlight w:val="none"/>
                <w14:textFill>
                  <w14:solidFill>
                    <w14:schemeClr w14:val="tx1"/>
                  </w14:solidFill>
                </w14:textFill>
              </w:rPr>
              <w:t>889825.75</w:t>
            </w:r>
          </w:p>
        </w:tc>
        <w:tc>
          <w:tcPr>
            <w:tcW w:w="1579"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r>
              <w:rPr>
                <w:rFonts w:hint="eastAsia" w:ascii="仿宋_GB2312" w:hAnsi="仿宋" w:eastAsia="仿宋_GB2312" w:cs="Arial Unicode MS"/>
                <w:color w:val="000000" w:themeColor="text1"/>
                <w:sz w:val="24"/>
                <w:szCs w:val="24"/>
                <w:highlight w:val="none"/>
                <w14:textFill>
                  <w14:solidFill>
                    <w14:schemeClr w14:val="tx1"/>
                  </w14:solidFill>
                </w14:textFill>
              </w:rPr>
              <w:t>857827.21</w:t>
            </w:r>
          </w:p>
        </w:tc>
        <w:tc>
          <w:tcPr>
            <w:tcW w:w="1580" w:type="dxa"/>
            <w:vAlign w:val="center"/>
          </w:tcPr>
          <w:p>
            <w:pPr>
              <w:snapToGrid w:val="0"/>
              <w:jc w:val="center"/>
              <w:rPr>
                <w:rFonts w:ascii="仿宋_GB2312" w:eastAsia="仿宋_GB2312" w:cs="仿宋_GB2312"/>
                <w:sz w:val="24"/>
                <w:szCs w:val="24"/>
                <w:highlight w:val="none"/>
              </w:rPr>
            </w:pPr>
            <w:r>
              <w:rPr>
                <w:rFonts w:hint="eastAsia" w:ascii="仿宋_GB2312" w:hAnsi="仿宋" w:eastAsia="仿宋_GB2312" w:cs="Arial Unicode MS"/>
                <w:sz w:val="24"/>
                <w:szCs w:val="24"/>
                <w:highlight w:val="none"/>
              </w:rPr>
              <w:t>863427.74</w:t>
            </w:r>
          </w:p>
        </w:tc>
        <w:tc>
          <w:tcPr>
            <w:tcW w:w="1580" w:type="dxa"/>
            <w:vAlign w:val="center"/>
          </w:tcPr>
          <w:p>
            <w:pPr>
              <w:snapToGrid w:val="0"/>
              <w:jc w:val="center"/>
              <w:rPr>
                <w:rFonts w:ascii="仿宋_GB2312" w:hAnsi="仿宋" w:eastAsia="仿宋_GB2312" w:cs="Arial Unicode MS"/>
                <w:sz w:val="24"/>
                <w:szCs w:val="24"/>
                <w:highlight w:val="none"/>
              </w:rPr>
            </w:pPr>
            <w:r>
              <w:rPr>
                <w:rFonts w:hint="eastAsia" w:ascii="仿宋_GB2312" w:eastAsia="仿宋_GB2312" w:cs="仿宋_GB2312"/>
                <w:sz w:val="24"/>
                <w:szCs w:val="24"/>
                <w:highlight w:val="none"/>
              </w:rPr>
              <w:t>825177.69</w:t>
            </w:r>
          </w:p>
        </w:tc>
        <w:tc>
          <w:tcPr>
            <w:tcW w:w="1580" w:type="dxa"/>
            <w:vAlign w:val="center"/>
          </w:tcPr>
          <w:p>
            <w:pPr>
              <w:snapToGrid w:val="0"/>
              <w:jc w:val="center"/>
              <w:rPr>
                <w:rFonts w:ascii="仿宋_GB2312" w:eastAsia="仿宋_GB2312" w:cs="仿宋_GB2312"/>
                <w:sz w:val="24"/>
                <w:szCs w:val="24"/>
                <w:highlight w:val="none"/>
              </w:rPr>
            </w:pPr>
            <w:r>
              <w:rPr>
                <w:rFonts w:hint="eastAsia" w:ascii="仿宋_GB2312" w:eastAsia="仿宋_GB2312" w:cs="仿宋_GB2312"/>
                <w:sz w:val="24"/>
                <w:szCs w:val="24"/>
                <w:highlight w:val="none"/>
              </w:rPr>
              <w:t>808836.00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5"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r>
              <w:rPr>
                <w:rFonts w:ascii="仿宋_GB2312" w:hAnsi="仿宋" w:eastAsia="仿宋_GB2312" w:cs="Arial Unicode MS"/>
                <w:color w:val="000000" w:themeColor="text1"/>
                <w:sz w:val="24"/>
                <w:szCs w:val="24"/>
                <w:highlight w:val="none"/>
                <w14:textFill>
                  <w14:solidFill>
                    <w14:schemeClr w14:val="tx1"/>
                  </w14:solidFill>
                </w14:textFill>
              </w:rPr>
              <w:t>3</w:t>
            </w:r>
          </w:p>
        </w:tc>
        <w:tc>
          <w:tcPr>
            <w:tcW w:w="1579" w:type="dxa"/>
            <w:vAlign w:val="center"/>
          </w:tcPr>
          <w:p>
            <w:pPr>
              <w:snapToGrid w:val="0"/>
              <w:rPr>
                <w:rFonts w:ascii="仿宋_GB2312" w:hAnsi="仿宋" w:eastAsia="仿宋_GB2312" w:cs="Arial Unicode MS"/>
                <w:color w:val="000000" w:themeColor="text1"/>
                <w:sz w:val="24"/>
                <w:szCs w:val="24"/>
                <w:highlight w:val="none"/>
                <w14:textFill>
                  <w14:solidFill>
                    <w14:schemeClr w14:val="tx1"/>
                  </w14:solidFill>
                </w14:textFill>
              </w:rPr>
            </w:pPr>
            <w:r>
              <w:rPr>
                <w:rFonts w:hint="eastAsia" w:ascii="仿宋_GB2312" w:hAnsi="仿宋" w:eastAsia="仿宋_GB2312" w:cs="Arial Unicode MS"/>
                <w:color w:val="000000" w:themeColor="text1"/>
                <w:sz w:val="24"/>
                <w:szCs w:val="24"/>
                <w:highlight w:val="none"/>
                <w14:textFill>
                  <w14:solidFill>
                    <w14:schemeClr w14:val="tx1"/>
                  </w14:solidFill>
                </w14:textFill>
              </w:rPr>
              <w:t>资本净额</w:t>
            </w:r>
          </w:p>
        </w:tc>
        <w:tc>
          <w:tcPr>
            <w:tcW w:w="1579"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r>
              <w:rPr>
                <w:rFonts w:hint="eastAsia" w:ascii="仿宋_GB2312" w:hAnsi="仿宋" w:eastAsia="仿宋_GB2312" w:cs="Arial Unicode MS"/>
                <w:color w:val="000000" w:themeColor="text1"/>
                <w:sz w:val="24"/>
                <w:szCs w:val="24"/>
                <w:highlight w:val="none"/>
                <w14:textFill>
                  <w14:solidFill>
                    <w14:schemeClr w14:val="tx1"/>
                  </w14:solidFill>
                </w14:textFill>
              </w:rPr>
              <w:t>966429.12</w:t>
            </w:r>
          </w:p>
        </w:tc>
        <w:tc>
          <w:tcPr>
            <w:tcW w:w="1579"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r>
              <w:rPr>
                <w:rFonts w:hint="eastAsia" w:ascii="仿宋_GB2312" w:hAnsi="仿宋" w:eastAsia="仿宋_GB2312" w:cs="Arial Unicode MS"/>
                <w:color w:val="000000" w:themeColor="text1"/>
                <w:sz w:val="24"/>
                <w:szCs w:val="24"/>
                <w:highlight w:val="none"/>
                <w14:textFill>
                  <w14:solidFill>
                    <w14:schemeClr w14:val="tx1"/>
                  </w14:solidFill>
                </w14:textFill>
              </w:rPr>
              <w:t>934279.02</w:t>
            </w:r>
          </w:p>
        </w:tc>
        <w:tc>
          <w:tcPr>
            <w:tcW w:w="1580" w:type="dxa"/>
            <w:vAlign w:val="center"/>
          </w:tcPr>
          <w:p>
            <w:pPr>
              <w:snapToGrid w:val="0"/>
              <w:jc w:val="center"/>
              <w:rPr>
                <w:rFonts w:ascii="仿宋_GB2312" w:eastAsia="仿宋_GB2312" w:cs="仿宋_GB2312"/>
                <w:sz w:val="24"/>
                <w:szCs w:val="24"/>
                <w:highlight w:val="none"/>
              </w:rPr>
            </w:pPr>
            <w:r>
              <w:rPr>
                <w:rFonts w:hint="eastAsia" w:ascii="仿宋_GB2312" w:hAnsi="仿宋" w:eastAsia="仿宋_GB2312" w:cs="Arial Unicode MS"/>
                <w:sz w:val="24"/>
                <w:szCs w:val="24"/>
                <w:highlight w:val="none"/>
              </w:rPr>
              <w:t>937743.83</w:t>
            </w:r>
          </w:p>
        </w:tc>
        <w:tc>
          <w:tcPr>
            <w:tcW w:w="1580" w:type="dxa"/>
            <w:vAlign w:val="center"/>
          </w:tcPr>
          <w:p>
            <w:pPr>
              <w:snapToGrid w:val="0"/>
              <w:jc w:val="center"/>
              <w:rPr>
                <w:rFonts w:ascii="仿宋_GB2312" w:hAnsi="仿宋" w:eastAsia="仿宋_GB2312" w:cs="Arial Unicode MS"/>
                <w:sz w:val="24"/>
                <w:szCs w:val="24"/>
                <w:highlight w:val="none"/>
              </w:rPr>
            </w:pPr>
            <w:r>
              <w:rPr>
                <w:rFonts w:hint="eastAsia" w:ascii="仿宋_GB2312" w:eastAsia="仿宋_GB2312" w:cs="仿宋_GB2312"/>
                <w:sz w:val="24"/>
                <w:szCs w:val="24"/>
                <w:highlight w:val="none"/>
              </w:rPr>
              <w:t>8</w:t>
            </w:r>
            <w:r>
              <w:rPr>
                <w:rFonts w:ascii="仿宋_GB2312" w:eastAsia="仿宋_GB2312" w:cs="仿宋_GB2312"/>
                <w:sz w:val="24"/>
                <w:szCs w:val="24"/>
                <w:highlight w:val="none"/>
              </w:rPr>
              <w:t>98014.01</w:t>
            </w:r>
          </w:p>
        </w:tc>
        <w:tc>
          <w:tcPr>
            <w:tcW w:w="1580" w:type="dxa"/>
            <w:vAlign w:val="center"/>
          </w:tcPr>
          <w:p>
            <w:pPr>
              <w:snapToGrid w:val="0"/>
              <w:jc w:val="center"/>
              <w:rPr>
                <w:rFonts w:ascii="仿宋_GB2312" w:eastAsia="仿宋_GB2312" w:cs="仿宋_GB2312"/>
                <w:sz w:val="24"/>
                <w:szCs w:val="24"/>
                <w:highlight w:val="none"/>
              </w:rPr>
            </w:pPr>
            <w:r>
              <w:rPr>
                <w:rFonts w:hint="eastAsia" w:ascii="仿宋_GB2312" w:eastAsia="仿宋_GB2312" w:cs="仿宋_GB2312"/>
                <w:sz w:val="24"/>
                <w:szCs w:val="24"/>
                <w:highlight w:val="none"/>
              </w:rPr>
              <w:t>880931.02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83" w:type="dxa"/>
            <w:gridSpan w:val="3"/>
            <w:shd w:val="clear" w:color="000000" w:fill="D9D9D9"/>
            <w:vAlign w:val="center"/>
          </w:tcPr>
          <w:p>
            <w:pPr>
              <w:snapToGrid w:val="0"/>
              <w:rPr>
                <w:rFonts w:ascii="仿宋_GB2312" w:hAnsi="仿宋" w:eastAsia="仿宋_GB2312" w:cs="Arial Unicode MS"/>
                <w:color w:val="000000" w:themeColor="text1"/>
                <w:sz w:val="24"/>
                <w:szCs w:val="24"/>
                <w:highlight w:val="none"/>
                <w14:textFill>
                  <w14:solidFill>
                    <w14:schemeClr w14:val="tx1"/>
                  </w14:solidFill>
                </w14:textFill>
              </w:rPr>
            </w:pPr>
            <w:r>
              <w:rPr>
                <w:rFonts w:hint="eastAsia" w:ascii="仿宋_GB2312" w:hAnsi="仿宋" w:eastAsia="仿宋_GB2312" w:cs="Arial Unicode MS"/>
                <w:b/>
                <w:bCs/>
                <w:color w:val="000000" w:themeColor="text1"/>
                <w:sz w:val="24"/>
                <w:szCs w:val="24"/>
                <w:highlight w:val="none"/>
                <w14:textFill>
                  <w14:solidFill>
                    <w14:schemeClr w14:val="tx1"/>
                  </w14:solidFill>
                </w14:textFill>
              </w:rPr>
              <w:t>风险加权资产（数额）</w:t>
            </w:r>
          </w:p>
        </w:tc>
        <w:tc>
          <w:tcPr>
            <w:tcW w:w="1579" w:type="dxa"/>
            <w:shd w:val="clear" w:color="000000" w:fill="D9D9D9"/>
          </w:tcPr>
          <w:p>
            <w:pPr>
              <w:snapToGrid w:val="0"/>
              <w:rPr>
                <w:rFonts w:ascii="仿宋_GB2312" w:hAnsi="仿宋" w:eastAsia="仿宋_GB2312" w:cs="Arial Unicode MS"/>
                <w:b/>
                <w:bCs/>
                <w:color w:val="000000" w:themeColor="text1"/>
                <w:sz w:val="24"/>
                <w:szCs w:val="24"/>
                <w:highlight w:val="none"/>
                <w14:textFill>
                  <w14:solidFill>
                    <w14:schemeClr w14:val="tx1"/>
                  </w14:solidFill>
                </w14:textFill>
              </w:rPr>
            </w:pPr>
          </w:p>
        </w:tc>
        <w:tc>
          <w:tcPr>
            <w:tcW w:w="1580" w:type="dxa"/>
            <w:shd w:val="clear" w:color="000000" w:fill="D9D9D9"/>
          </w:tcPr>
          <w:p>
            <w:pPr>
              <w:snapToGrid w:val="0"/>
              <w:rPr>
                <w:rFonts w:ascii="仿宋_GB2312" w:hAnsi="仿宋" w:eastAsia="仿宋_GB2312" w:cs="Arial Unicode MS"/>
                <w:sz w:val="24"/>
                <w:szCs w:val="24"/>
                <w:highlight w:val="none"/>
              </w:rPr>
            </w:pPr>
          </w:p>
        </w:tc>
        <w:tc>
          <w:tcPr>
            <w:tcW w:w="1580" w:type="dxa"/>
            <w:shd w:val="clear" w:color="000000" w:fill="D9D9D9"/>
          </w:tcPr>
          <w:p>
            <w:pPr>
              <w:snapToGrid w:val="0"/>
              <w:rPr>
                <w:rFonts w:ascii="仿宋_GB2312" w:hAnsi="仿宋" w:eastAsia="仿宋_GB2312" w:cs="Arial Unicode MS"/>
                <w:sz w:val="24"/>
                <w:szCs w:val="24"/>
                <w:highlight w:val="none"/>
              </w:rPr>
            </w:pPr>
          </w:p>
        </w:tc>
        <w:tc>
          <w:tcPr>
            <w:tcW w:w="1580" w:type="dxa"/>
            <w:shd w:val="clear" w:color="000000" w:fill="D9D9D9"/>
          </w:tcPr>
          <w:p>
            <w:pPr>
              <w:snapToGrid w:val="0"/>
              <w:rPr>
                <w:rFonts w:ascii="仿宋_GB2312" w:hAnsi="仿宋" w:eastAsia="仿宋_GB2312" w:cs="Arial Unicode MS"/>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5"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r>
              <w:rPr>
                <w:rFonts w:ascii="仿宋_GB2312" w:hAnsi="仿宋" w:eastAsia="仿宋_GB2312" w:cs="Arial Unicode MS"/>
                <w:color w:val="000000" w:themeColor="text1"/>
                <w:sz w:val="24"/>
                <w:szCs w:val="24"/>
                <w:highlight w:val="none"/>
                <w14:textFill>
                  <w14:solidFill>
                    <w14:schemeClr w14:val="tx1"/>
                  </w14:solidFill>
                </w14:textFill>
              </w:rPr>
              <w:t>4</w:t>
            </w:r>
          </w:p>
        </w:tc>
        <w:tc>
          <w:tcPr>
            <w:tcW w:w="1579" w:type="dxa"/>
            <w:vAlign w:val="center"/>
          </w:tcPr>
          <w:p>
            <w:pPr>
              <w:snapToGrid w:val="0"/>
              <w:rPr>
                <w:rFonts w:ascii="仿宋_GB2312" w:hAnsi="仿宋" w:eastAsia="仿宋_GB2312" w:cs="Arial Unicode MS"/>
                <w:color w:val="000000" w:themeColor="text1"/>
                <w:sz w:val="24"/>
                <w:szCs w:val="24"/>
                <w:highlight w:val="none"/>
                <w14:textFill>
                  <w14:solidFill>
                    <w14:schemeClr w14:val="tx1"/>
                  </w14:solidFill>
                </w14:textFill>
              </w:rPr>
            </w:pPr>
            <w:r>
              <w:rPr>
                <w:rFonts w:hint="eastAsia" w:ascii="仿宋_GB2312" w:hAnsi="仿宋" w:eastAsia="仿宋_GB2312" w:cs="Arial Unicode MS"/>
                <w:color w:val="000000" w:themeColor="text1"/>
                <w:sz w:val="24"/>
                <w:szCs w:val="24"/>
                <w:highlight w:val="none"/>
                <w14:textFill>
                  <w14:solidFill>
                    <w14:schemeClr w14:val="tx1"/>
                  </w14:solidFill>
                </w14:textFill>
              </w:rPr>
              <w:t>风险加权资产</w:t>
            </w:r>
          </w:p>
        </w:tc>
        <w:tc>
          <w:tcPr>
            <w:tcW w:w="1579" w:type="dxa"/>
            <w:vAlign w:val="center"/>
          </w:tcPr>
          <w:p>
            <w:pPr>
              <w:snapToGrid w:val="0"/>
              <w:jc w:val="center"/>
              <w:rPr>
                <w:rFonts w:ascii="仿宋_GB2312" w:eastAsia="仿宋_GB2312" w:cs="仿宋_GB2312"/>
                <w:color w:val="000000" w:themeColor="text1"/>
                <w:sz w:val="24"/>
                <w:szCs w:val="24"/>
                <w:highlight w:val="none"/>
                <w14:textFill>
                  <w14:solidFill>
                    <w14:schemeClr w14:val="tx1"/>
                  </w14:solidFill>
                </w14:textFill>
              </w:rPr>
            </w:pPr>
            <w:r>
              <w:rPr>
                <w:rFonts w:hint="eastAsia" w:ascii="仿宋_GB2312" w:eastAsia="仿宋_GB2312" w:cs="仿宋_GB2312"/>
                <w:color w:val="000000" w:themeColor="text1"/>
                <w:sz w:val="24"/>
                <w:szCs w:val="24"/>
                <w:highlight w:val="none"/>
                <w14:textFill>
                  <w14:solidFill>
                    <w14:schemeClr w14:val="tx1"/>
                  </w14:solidFill>
                </w14:textFill>
              </w:rPr>
              <w:t>6593152.75</w:t>
            </w:r>
          </w:p>
        </w:tc>
        <w:tc>
          <w:tcPr>
            <w:tcW w:w="1579" w:type="dxa"/>
            <w:vAlign w:val="center"/>
          </w:tcPr>
          <w:p>
            <w:pPr>
              <w:snapToGrid w:val="0"/>
              <w:jc w:val="center"/>
              <w:rPr>
                <w:rFonts w:ascii="仿宋_GB2312" w:eastAsia="仿宋_GB2312" w:cs="仿宋_GB2312"/>
                <w:color w:val="000000" w:themeColor="text1"/>
                <w:sz w:val="24"/>
                <w:szCs w:val="24"/>
                <w:highlight w:val="none"/>
                <w14:textFill>
                  <w14:solidFill>
                    <w14:schemeClr w14:val="tx1"/>
                  </w14:solidFill>
                </w14:textFill>
              </w:rPr>
            </w:pPr>
            <w:r>
              <w:rPr>
                <w:rFonts w:hint="eastAsia" w:ascii="仿宋_GB2312" w:eastAsia="仿宋_GB2312" w:cs="仿宋_GB2312"/>
                <w:color w:val="000000" w:themeColor="text1"/>
                <w:sz w:val="24"/>
                <w:szCs w:val="24"/>
                <w:highlight w:val="none"/>
                <w14:textFill>
                  <w14:solidFill>
                    <w14:schemeClr w14:val="tx1"/>
                  </w14:solidFill>
                </w14:textFill>
              </w:rPr>
              <w:t>6558021.76</w:t>
            </w:r>
          </w:p>
        </w:tc>
        <w:tc>
          <w:tcPr>
            <w:tcW w:w="1580" w:type="dxa"/>
            <w:vAlign w:val="center"/>
          </w:tcPr>
          <w:p>
            <w:pPr>
              <w:snapToGrid w:val="0"/>
              <w:jc w:val="center"/>
              <w:rPr>
                <w:rFonts w:ascii="仿宋_GB2312" w:eastAsia="仿宋_GB2312" w:cs="仿宋_GB2312"/>
                <w:sz w:val="24"/>
                <w:szCs w:val="24"/>
                <w:highlight w:val="none"/>
              </w:rPr>
            </w:pPr>
            <w:r>
              <w:rPr>
                <w:rFonts w:hint="eastAsia" w:ascii="仿宋_GB2312" w:eastAsia="仿宋_GB2312" w:cs="仿宋_GB2312"/>
                <w:sz w:val="24"/>
                <w:szCs w:val="24"/>
                <w:highlight w:val="none"/>
              </w:rPr>
              <w:t>6380817.86</w:t>
            </w:r>
          </w:p>
        </w:tc>
        <w:tc>
          <w:tcPr>
            <w:tcW w:w="1580" w:type="dxa"/>
            <w:vAlign w:val="center"/>
          </w:tcPr>
          <w:p>
            <w:pPr>
              <w:snapToGrid w:val="0"/>
              <w:jc w:val="center"/>
              <w:rPr>
                <w:rFonts w:ascii="仿宋_GB2312" w:hAnsi="仿宋" w:eastAsia="仿宋_GB2312" w:cs="Arial Unicode MS"/>
                <w:sz w:val="24"/>
                <w:szCs w:val="24"/>
                <w:highlight w:val="none"/>
              </w:rPr>
            </w:pPr>
            <w:r>
              <w:rPr>
                <w:rFonts w:hint="eastAsia" w:ascii="仿宋_GB2312" w:eastAsia="仿宋_GB2312" w:cs="仿宋_GB2312"/>
                <w:sz w:val="24"/>
                <w:szCs w:val="24"/>
                <w:highlight w:val="none"/>
              </w:rPr>
              <w:t>6</w:t>
            </w:r>
            <w:r>
              <w:rPr>
                <w:rFonts w:ascii="仿宋_GB2312" w:eastAsia="仿宋_GB2312" w:cs="仿宋_GB2312"/>
                <w:sz w:val="24"/>
                <w:szCs w:val="24"/>
                <w:highlight w:val="none"/>
              </w:rPr>
              <w:t>238672.09</w:t>
            </w:r>
          </w:p>
        </w:tc>
        <w:tc>
          <w:tcPr>
            <w:tcW w:w="1580" w:type="dxa"/>
            <w:vAlign w:val="center"/>
          </w:tcPr>
          <w:p>
            <w:pPr>
              <w:snapToGrid w:val="0"/>
              <w:jc w:val="center"/>
              <w:rPr>
                <w:rFonts w:ascii="仿宋_GB2312" w:eastAsia="仿宋_GB2312" w:cs="仿宋_GB2312"/>
                <w:sz w:val="24"/>
                <w:szCs w:val="24"/>
                <w:highlight w:val="none"/>
              </w:rPr>
            </w:pPr>
            <w:r>
              <w:rPr>
                <w:rFonts w:hint="eastAsia" w:ascii="仿宋_GB2312" w:eastAsia="仿宋_GB2312" w:cs="仿宋_GB2312"/>
                <w:sz w:val="24"/>
                <w:szCs w:val="24"/>
                <w:highlight w:val="none"/>
              </w:rPr>
              <w:t>6221049.73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83" w:type="dxa"/>
            <w:gridSpan w:val="3"/>
            <w:shd w:val="clear" w:color="000000" w:fill="D9D9D9"/>
            <w:vAlign w:val="center"/>
          </w:tcPr>
          <w:p>
            <w:pPr>
              <w:snapToGrid w:val="0"/>
              <w:rPr>
                <w:rFonts w:ascii="仿宋_GB2312" w:hAnsi="仿宋" w:eastAsia="仿宋_GB2312" w:cs="Arial Unicode MS"/>
                <w:color w:val="000000" w:themeColor="text1"/>
                <w:sz w:val="24"/>
                <w:szCs w:val="24"/>
                <w:highlight w:val="none"/>
                <w14:textFill>
                  <w14:solidFill>
                    <w14:schemeClr w14:val="tx1"/>
                  </w14:solidFill>
                </w14:textFill>
              </w:rPr>
            </w:pPr>
            <w:r>
              <w:rPr>
                <w:rFonts w:hint="eastAsia" w:ascii="仿宋_GB2312" w:hAnsi="仿宋" w:eastAsia="仿宋_GB2312" w:cs="Arial Unicode MS"/>
                <w:b/>
                <w:bCs/>
                <w:color w:val="000000" w:themeColor="text1"/>
                <w:sz w:val="24"/>
                <w:szCs w:val="24"/>
                <w:highlight w:val="none"/>
                <w14:textFill>
                  <w14:solidFill>
                    <w14:schemeClr w14:val="tx1"/>
                  </w14:solidFill>
                </w14:textFill>
              </w:rPr>
              <w:t>资本充足率</w:t>
            </w:r>
          </w:p>
        </w:tc>
        <w:tc>
          <w:tcPr>
            <w:tcW w:w="1579" w:type="dxa"/>
            <w:shd w:val="clear" w:color="000000" w:fill="D9D9D9"/>
            <w:vAlign w:val="center"/>
          </w:tcPr>
          <w:p>
            <w:pPr>
              <w:snapToGrid w:val="0"/>
              <w:rPr>
                <w:rFonts w:ascii="仿宋_GB2312" w:hAnsi="仿宋" w:eastAsia="仿宋_GB2312" w:cs="Arial Unicode MS"/>
                <w:b/>
                <w:bCs/>
                <w:color w:val="000000" w:themeColor="text1"/>
                <w:sz w:val="24"/>
                <w:szCs w:val="24"/>
                <w:highlight w:val="none"/>
                <w14:textFill>
                  <w14:solidFill>
                    <w14:schemeClr w14:val="tx1"/>
                  </w14:solidFill>
                </w14:textFill>
              </w:rPr>
            </w:pPr>
          </w:p>
        </w:tc>
        <w:tc>
          <w:tcPr>
            <w:tcW w:w="1580" w:type="dxa"/>
            <w:shd w:val="clear" w:color="000000" w:fill="D9D9D9"/>
          </w:tcPr>
          <w:p>
            <w:pPr>
              <w:snapToGrid w:val="0"/>
              <w:rPr>
                <w:rFonts w:ascii="仿宋_GB2312" w:hAnsi="仿宋" w:eastAsia="仿宋_GB2312" w:cs="Arial Unicode MS"/>
                <w:b/>
                <w:bCs/>
                <w:sz w:val="24"/>
                <w:szCs w:val="24"/>
                <w:highlight w:val="none"/>
              </w:rPr>
            </w:pPr>
          </w:p>
        </w:tc>
        <w:tc>
          <w:tcPr>
            <w:tcW w:w="1580" w:type="dxa"/>
            <w:shd w:val="clear" w:color="000000" w:fill="D9D9D9"/>
            <w:vAlign w:val="center"/>
          </w:tcPr>
          <w:p>
            <w:pPr>
              <w:snapToGrid w:val="0"/>
              <w:rPr>
                <w:rFonts w:ascii="仿宋_GB2312" w:hAnsi="仿宋" w:eastAsia="仿宋_GB2312" w:cs="Arial Unicode MS"/>
                <w:b/>
                <w:bCs/>
                <w:sz w:val="24"/>
                <w:szCs w:val="24"/>
                <w:highlight w:val="none"/>
              </w:rPr>
            </w:pPr>
          </w:p>
        </w:tc>
        <w:tc>
          <w:tcPr>
            <w:tcW w:w="1580" w:type="dxa"/>
            <w:shd w:val="clear" w:color="000000" w:fill="D9D9D9"/>
            <w:vAlign w:val="center"/>
          </w:tcPr>
          <w:p>
            <w:pPr>
              <w:snapToGrid w:val="0"/>
              <w:rPr>
                <w:rFonts w:ascii="仿宋_GB2312" w:hAnsi="仿宋" w:eastAsia="仿宋_GB2312" w:cs="Arial Unicode MS"/>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5"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r>
              <w:rPr>
                <w:rFonts w:ascii="仿宋_GB2312" w:hAnsi="仿宋" w:eastAsia="仿宋_GB2312" w:cs="Arial Unicode MS"/>
                <w:color w:val="000000" w:themeColor="text1"/>
                <w:sz w:val="24"/>
                <w:szCs w:val="24"/>
                <w:highlight w:val="none"/>
                <w14:textFill>
                  <w14:solidFill>
                    <w14:schemeClr w14:val="tx1"/>
                  </w14:solidFill>
                </w14:textFill>
              </w:rPr>
              <w:t>5</w:t>
            </w:r>
          </w:p>
        </w:tc>
        <w:tc>
          <w:tcPr>
            <w:tcW w:w="1579" w:type="dxa"/>
            <w:vAlign w:val="center"/>
          </w:tcPr>
          <w:p>
            <w:pPr>
              <w:snapToGrid w:val="0"/>
              <w:rPr>
                <w:rFonts w:ascii="仿宋_GB2312" w:hAnsi="仿宋" w:eastAsia="仿宋_GB2312" w:cs="Arial Unicode MS"/>
                <w:color w:val="000000" w:themeColor="text1"/>
                <w:sz w:val="24"/>
                <w:szCs w:val="24"/>
                <w:highlight w:val="none"/>
                <w14:textFill>
                  <w14:solidFill>
                    <w14:schemeClr w14:val="tx1"/>
                  </w14:solidFill>
                </w14:textFill>
              </w:rPr>
            </w:pPr>
            <w:r>
              <w:rPr>
                <w:rFonts w:hint="eastAsia" w:ascii="仿宋_GB2312" w:hAnsi="仿宋" w:eastAsia="仿宋_GB2312" w:cs="Arial Unicode MS"/>
                <w:color w:val="000000" w:themeColor="text1"/>
                <w:sz w:val="24"/>
                <w:szCs w:val="24"/>
                <w:highlight w:val="none"/>
                <w14:textFill>
                  <w14:solidFill>
                    <w14:schemeClr w14:val="tx1"/>
                  </w14:solidFill>
                </w14:textFill>
              </w:rPr>
              <w:t>核心一级资本充足率（</w:t>
            </w:r>
            <w:r>
              <w:rPr>
                <w:rFonts w:ascii="仿宋_GB2312" w:hAnsi="仿宋" w:eastAsia="仿宋_GB2312" w:cs="Arial Unicode MS"/>
                <w:color w:val="000000" w:themeColor="text1"/>
                <w:sz w:val="24"/>
                <w:szCs w:val="24"/>
                <w:highlight w:val="none"/>
                <w14:textFill>
                  <w14:solidFill>
                    <w14:schemeClr w14:val="tx1"/>
                  </w14:solidFill>
                </w14:textFill>
              </w:rPr>
              <w:t>%）</w:t>
            </w:r>
          </w:p>
        </w:tc>
        <w:tc>
          <w:tcPr>
            <w:tcW w:w="1579" w:type="dxa"/>
            <w:vAlign w:val="center"/>
          </w:tcPr>
          <w:p>
            <w:pPr>
              <w:snapToGrid w:val="0"/>
              <w:jc w:val="center"/>
              <w:rPr>
                <w:highlight w:val="none"/>
              </w:rPr>
            </w:pPr>
            <w:r>
              <w:rPr>
                <w:rFonts w:hint="eastAsia"/>
                <w:highlight w:val="none"/>
              </w:rPr>
              <w:t>13.50</w:t>
            </w:r>
          </w:p>
        </w:tc>
        <w:tc>
          <w:tcPr>
            <w:tcW w:w="1579"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r>
              <w:rPr>
                <w:rFonts w:hint="eastAsia" w:ascii="仿宋_GB2312" w:hAnsi="仿宋" w:eastAsia="仿宋_GB2312" w:cs="Arial Unicode MS"/>
                <w:color w:val="000000" w:themeColor="text1"/>
                <w:sz w:val="24"/>
                <w:szCs w:val="24"/>
                <w:highlight w:val="none"/>
                <w14:textFill>
                  <w14:solidFill>
                    <w14:schemeClr w14:val="tx1"/>
                  </w14:solidFill>
                </w14:textFill>
              </w:rPr>
              <w:t>13.08</w:t>
            </w:r>
          </w:p>
        </w:tc>
        <w:tc>
          <w:tcPr>
            <w:tcW w:w="1580" w:type="dxa"/>
            <w:vAlign w:val="center"/>
          </w:tcPr>
          <w:p>
            <w:pPr>
              <w:snapToGrid w:val="0"/>
              <w:jc w:val="center"/>
              <w:rPr>
                <w:rFonts w:ascii="仿宋_GB2312" w:eastAsia="仿宋_GB2312" w:cs="仿宋_GB2312"/>
                <w:sz w:val="24"/>
                <w:szCs w:val="24"/>
                <w:highlight w:val="none"/>
              </w:rPr>
            </w:pPr>
            <w:r>
              <w:rPr>
                <w:rFonts w:hint="eastAsia" w:ascii="仿宋_GB2312" w:hAnsi="仿宋" w:eastAsia="仿宋_GB2312" w:cs="Arial Unicode MS"/>
                <w:sz w:val="24"/>
                <w:szCs w:val="24"/>
                <w:highlight w:val="none"/>
              </w:rPr>
              <w:t>13.53</w:t>
            </w:r>
          </w:p>
        </w:tc>
        <w:tc>
          <w:tcPr>
            <w:tcW w:w="1580" w:type="dxa"/>
            <w:vAlign w:val="center"/>
          </w:tcPr>
          <w:p>
            <w:pPr>
              <w:snapToGrid w:val="0"/>
              <w:jc w:val="center"/>
              <w:rPr>
                <w:rFonts w:ascii="仿宋_GB2312" w:hAnsi="仿宋" w:eastAsia="仿宋_GB2312" w:cs="Arial Unicode MS"/>
                <w:sz w:val="24"/>
                <w:szCs w:val="24"/>
                <w:highlight w:val="none"/>
              </w:rPr>
            </w:pPr>
            <w:r>
              <w:rPr>
                <w:rFonts w:hint="eastAsia" w:ascii="仿宋_GB2312" w:eastAsia="仿宋_GB2312" w:cs="仿宋_GB2312"/>
                <w:sz w:val="24"/>
                <w:szCs w:val="24"/>
                <w:highlight w:val="none"/>
              </w:rPr>
              <w:t>1</w:t>
            </w:r>
            <w:r>
              <w:rPr>
                <w:rFonts w:ascii="仿宋_GB2312" w:eastAsia="仿宋_GB2312" w:cs="仿宋_GB2312"/>
                <w:sz w:val="24"/>
                <w:szCs w:val="24"/>
                <w:highlight w:val="none"/>
              </w:rPr>
              <w:t>3.23</w:t>
            </w:r>
          </w:p>
        </w:tc>
        <w:tc>
          <w:tcPr>
            <w:tcW w:w="1580" w:type="dxa"/>
            <w:vAlign w:val="center"/>
          </w:tcPr>
          <w:p>
            <w:pPr>
              <w:snapToGrid w:val="0"/>
              <w:jc w:val="center"/>
              <w:rPr>
                <w:rFonts w:ascii="仿宋_GB2312" w:eastAsia="仿宋_GB2312" w:cs="仿宋_GB2312"/>
                <w:sz w:val="24"/>
                <w:szCs w:val="24"/>
                <w:highlight w:val="none"/>
              </w:rPr>
            </w:pPr>
            <w:r>
              <w:rPr>
                <w:rFonts w:hint="eastAsia" w:ascii="仿宋_GB2312" w:eastAsia="仿宋_GB2312" w:cs="仿宋_GB2312"/>
                <w:sz w:val="24"/>
                <w:szCs w:val="24"/>
                <w:highlight w:val="none"/>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5"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r>
              <w:rPr>
                <w:rFonts w:ascii="仿宋_GB2312" w:hAnsi="仿宋" w:eastAsia="仿宋_GB2312" w:cs="Arial Unicode MS"/>
                <w:color w:val="000000" w:themeColor="text1"/>
                <w:sz w:val="24"/>
                <w:szCs w:val="24"/>
                <w:highlight w:val="none"/>
                <w14:textFill>
                  <w14:solidFill>
                    <w14:schemeClr w14:val="tx1"/>
                  </w14:solidFill>
                </w14:textFill>
              </w:rPr>
              <w:t>6</w:t>
            </w:r>
          </w:p>
        </w:tc>
        <w:tc>
          <w:tcPr>
            <w:tcW w:w="1579" w:type="dxa"/>
            <w:vAlign w:val="center"/>
          </w:tcPr>
          <w:p>
            <w:pPr>
              <w:snapToGrid w:val="0"/>
              <w:rPr>
                <w:rFonts w:ascii="仿宋_GB2312" w:hAnsi="仿宋" w:eastAsia="仿宋_GB2312" w:cs="Arial Unicode MS"/>
                <w:color w:val="000000" w:themeColor="text1"/>
                <w:sz w:val="24"/>
                <w:szCs w:val="24"/>
                <w:highlight w:val="none"/>
                <w14:textFill>
                  <w14:solidFill>
                    <w14:schemeClr w14:val="tx1"/>
                  </w14:solidFill>
                </w14:textFill>
              </w:rPr>
            </w:pPr>
            <w:r>
              <w:rPr>
                <w:rFonts w:hint="eastAsia" w:ascii="仿宋_GB2312" w:hAnsi="仿宋" w:eastAsia="仿宋_GB2312" w:cs="Arial Unicode MS"/>
                <w:color w:val="000000" w:themeColor="text1"/>
                <w:sz w:val="24"/>
                <w:szCs w:val="24"/>
                <w:highlight w:val="none"/>
                <w14:textFill>
                  <w14:solidFill>
                    <w14:schemeClr w14:val="tx1"/>
                  </w14:solidFill>
                </w14:textFill>
              </w:rPr>
              <w:t>一级资本充足率（</w:t>
            </w:r>
            <w:r>
              <w:rPr>
                <w:rFonts w:ascii="仿宋_GB2312" w:hAnsi="仿宋" w:eastAsia="仿宋_GB2312" w:cs="Arial Unicode MS"/>
                <w:color w:val="000000" w:themeColor="text1"/>
                <w:sz w:val="24"/>
                <w:szCs w:val="24"/>
                <w:highlight w:val="none"/>
                <w14:textFill>
                  <w14:solidFill>
                    <w14:schemeClr w14:val="tx1"/>
                  </w14:solidFill>
                </w14:textFill>
              </w:rPr>
              <w:t>%）</w:t>
            </w:r>
          </w:p>
        </w:tc>
        <w:tc>
          <w:tcPr>
            <w:tcW w:w="1579"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r>
              <w:rPr>
                <w:rFonts w:hint="eastAsia" w:ascii="仿宋_GB2312" w:hAnsi="仿宋" w:eastAsia="仿宋_GB2312" w:cs="Arial Unicode MS"/>
                <w:color w:val="000000" w:themeColor="text1"/>
                <w:sz w:val="24"/>
                <w:szCs w:val="24"/>
                <w:highlight w:val="none"/>
                <w14:textFill>
                  <w14:solidFill>
                    <w14:schemeClr w14:val="tx1"/>
                  </w14:solidFill>
                </w14:textFill>
              </w:rPr>
              <w:t>13.50</w:t>
            </w:r>
          </w:p>
        </w:tc>
        <w:tc>
          <w:tcPr>
            <w:tcW w:w="1579"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r>
              <w:rPr>
                <w:rFonts w:hint="eastAsia" w:ascii="仿宋_GB2312" w:hAnsi="仿宋" w:eastAsia="仿宋_GB2312" w:cs="Arial Unicode MS"/>
                <w:color w:val="000000" w:themeColor="text1"/>
                <w:sz w:val="24"/>
                <w:szCs w:val="24"/>
                <w:highlight w:val="none"/>
                <w14:textFill>
                  <w14:solidFill>
                    <w14:schemeClr w14:val="tx1"/>
                  </w14:solidFill>
                </w14:textFill>
              </w:rPr>
              <w:t>13.08</w:t>
            </w:r>
          </w:p>
        </w:tc>
        <w:tc>
          <w:tcPr>
            <w:tcW w:w="1580" w:type="dxa"/>
            <w:vAlign w:val="center"/>
          </w:tcPr>
          <w:p>
            <w:pPr>
              <w:snapToGrid w:val="0"/>
              <w:jc w:val="center"/>
              <w:rPr>
                <w:rFonts w:ascii="仿宋_GB2312" w:eastAsia="仿宋_GB2312" w:cs="宋体"/>
                <w:sz w:val="24"/>
                <w:szCs w:val="24"/>
                <w:highlight w:val="none"/>
              </w:rPr>
            </w:pPr>
            <w:r>
              <w:rPr>
                <w:rFonts w:hint="eastAsia" w:ascii="仿宋_GB2312" w:hAnsi="仿宋" w:eastAsia="仿宋_GB2312" w:cs="Arial Unicode MS"/>
                <w:sz w:val="24"/>
                <w:szCs w:val="24"/>
                <w:highlight w:val="none"/>
              </w:rPr>
              <w:t>13.53</w:t>
            </w:r>
          </w:p>
        </w:tc>
        <w:tc>
          <w:tcPr>
            <w:tcW w:w="1580" w:type="dxa"/>
            <w:vAlign w:val="center"/>
          </w:tcPr>
          <w:p>
            <w:pPr>
              <w:snapToGrid w:val="0"/>
              <w:jc w:val="center"/>
              <w:rPr>
                <w:rFonts w:ascii="仿宋_GB2312" w:hAnsi="仿宋" w:eastAsia="仿宋_GB2312" w:cs="Arial Unicode MS"/>
                <w:sz w:val="24"/>
                <w:szCs w:val="24"/>
                <w:highlight w:val="none"/>
              </w:rPr>
            </w:pPr>
            <w:r>
              <w:rPr>
                <w:rFonts w:hint="eastAsia" w:ascii="仿宋_GB2312" w:eastAsia="仿宋_GB2312" w:cs="仿宋_GB2312"/>
                <w:sz w:val="24"/>
                <w:szCs w:val="24"/>
                <w:highlight w:val="none"/>
              </w:rPr>
              <w:t>1</w:t>
            </w:r>
            <w:r>
              <w:rPr>
                <w:rFonts w:ascii="仿宋_GB2312" w:eastAsia="仿宋_GB2312" w:cs="仿宋_GB2312"/>
                <w:sz w:val="24"/>
                <w:szCs w:val="24"/>
                <w:highlight w:val="none"/>
              </w:rPr>
              <w:t>3.23</w:t>
            </w:r>
          </w:p>
        </w:tc>
        <w:tc>
          <w:tcPr>
            <w:tcW w:w="1580" w:type="dxa"/>
            <w:vAlign w:val="center"/>
          </w:tcPr>
          <w:p>
            <w:pPr>
              <w:snapToGrid w:val="0"/>
              <w:jc w:val="center"/>
              <w:rPr>
                <w:rFonts w:ascii="仿宋_GB2312" w:eastAsia="仿宋_GB2312" w:cs="宋体"/>
                <w:sz w:val="24"/>
                <w:szCs w:val="24"/>
                <w:highlight w:val="none"/>
              </w:rPr>
            </w:pPr>
            <w:r>
              <w:rPr>
                <w:rFonts w:hint="eastAsia" w:ascii="仿宋_GB2312" w:eastAsia="仿宋_GB2312" w:cs="宋体"/>
                <w:sz w:val="24"/>
                <w:szCs w:val="24"/>
                <w:highlight w:val="none"/>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5"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r>
              <w:rPr>
                <w:rFonts w:ascii="仿宋_GB2312" w:hAnsi="仿宋" w:eastAsia="仿宋_GB2312" w:cs="Arial Unicode MS"/>
                <w:color w:val="000000" w:themeColor="text1"/>
                <w:sz w:val="24"/>
                <w:szCs w:val="24"/>
                <w:highlight w:val="none"/>
                <w14:textFill>
                  <w14:solidFill>
                    <w14:schemeClr w14:val="tx1"/>
                  </w14:solidFill>
                </w14:textFill>
              </w:rPr>
              <w:t>7</w:t>
            </w:r>
          </w:p>
        </w:tc>
        <w:tc>
          <w:tcPr>
            <w:tcW w:w="1579" w:type="dxa"/>
            <w:vAlign w:val="center"/>
          </w:tcPr>
          <w:p>
            <w:pPr>
              <w:snapToGrid w:val="0"/>
              <w:rPr>
                <w:rFonts w:ascii="仿宋_GB2312" w:hAnsi="仿宋" w:eastAsia="仿宋_GB2312" w:cs="Arial Unicode MS"/>
                <w:color w:val="000000" w:themeColor="text1"/>
                <w:sz w:val="24"/>
                <w:szCs w:val="24"/>
                <w:highlight w:val="none"/>
                <w14:textFill>
                  <w14:solidFill>
                    <w14:schemeClr w14:val="tx1"/>
                  </w14:solidFill>
                </w14:textFill>
              </w:rPr>
            </w:pPr>
            <w:r>
              <w:rPr>
                <w:rFonts w:hint="eastAsia" w:ascii="仿宋_GB2312" w:hAnsi="仿宋" w:eastAsia="仿宋_GB2312" w:cs="Arial Unicode MS"/>
                <w:color w:val="000000" w:themeColor="text1"/>
                <w:sz w:val="24"/>
                <w:szCs w:val="24"/>
                <w:highlight w:val="none"/>
                <w14:textFill>
                  <w14:solidFill>
                    <w14:schemeClr w14:val="tx1"/>
                  </w14:solidFill>
                </w14:textFill>
              </w:rPr>
              <w:t>资本充足率（</w:t>
            </w:r>
            <w:r>
              <w:rPr>
                <w:rFonts w:ascii="仿宋_GB2312" w:hAnsi="仿宋" w:eastAsia="仿宋_GB2312" w:cs="Arial Unicode MS"/>
                <w:color w:val="000000" w:themeColor="text1"/>
                <w:sz w:val="24"/>
                <w:szCs w:val="24"/>
                <w:highlight w:val="none"/>
                <w14:textFill>
                  <w14:solidFill>
                    <w14:schemeClr w14:val="tx1"/>
                  </w14:solidFill>
                </w14:textFill>
              </w:rPr>
              <w:t>%）</w:t>
            </w:r>
          </w:p>
        </w:tc>
        <w:tc>
          <w:tcPr>
            <w:tcW w:w="1579" w:type="dxa"/>
            <w:vAlign w:val="center"/>
          </w:tcPr>
          <w:p>
            <w:pPr>
              <w:snapToGrid w:val="0"/>
              <w:jc w:val="center"/>
              <w:rPr>
                <w:highlight w:val="none"/>
              </w:rPr>
            </w:pPr>
            <w:r>
              <w:rPr>
                <w:rFonts w:hint="eastAsia"/>
                <w:highlight w:val="none"/>
              </w:rPr>
              <w:t>14.66</w:t>
            </w:r>
          </w:p>
        </w:tc>
        <w:tc>
          <w:tcPr>
            <w:tcW w:w="1579"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r>
              <w:rPr>
                <w:rFonts w:hint="eastAsia" w:ascii="仿宋_GB2312" w:hAnsi="仿宋" w:eastAsia="仿宋_GB2312" w:cs="Arial Unicode MS"/>
                <w:color w:val="000000" w:themeColor="text1"/>
                <w:sz w:val="24"/>
                <w:szCs w:val="24"/>
                <w:highlight w:val="none"/>
                <w14:textFill>
                  <w14:solidFill>
                    <w14:schemeClr w14:val="tx1"/>
                  </w14:solidFill>
                </w14:textFill>
              </w:rPr>
              <w:t>14.25</w:t>
            </w:r>
          </w:p>
        </w:tc>
        <w:tc>
          <w:tcPr>
            <w:tcW w:w="1580" w:type="dxa"/>
            <w:vAlign w:val="center"/>
          </w:tcPr>
          <w:p>
            <w:pPr>
              <w:snapToGrid w:val="0"/>
              <w:jc w:val="center"/>
              <w:rPr>
                <w:rFonts w:ascii="仿宋_GB2312" w:eastAsia="仿宋_GB2312" w:cs="仿宋_GB2312"/>
                <w:sz w:val="24"/>
                <w:szCs w:val="24"/>
                <w:highlight w:val="none"/>
              </w:rPr>
            </w:pPr>
            <w:r>
              <w:rPr>
                <w:rFonts w:hint="eastAsia" w:ascii="仿宋_GB2312" w:hAnsi="仿宋" w:eastAsia="仿宋_GB2312" w:cs="Arial Unicode MS"/>
                <w:sz w:val="24"/>
                <w:szCs w:val="24"/>
                <w:highlight w:val="none"/>
              </w:rPr>
              <w:t>14.7</w:t>
            </w:r>
            <w:r>
              <w:rPr>
                <w:rFonts w:ascii="仿宋_GB2312" w:hAnsi="仿宋" w:eastAsia="仿宋_GB2312" w:cs="Arial Unicode MS"/>
                <w:sz w:val="24"/>
                <w:szCs w:val="24"/>
                <w:highlight w:val="none"/>
              </w:rPr>
              <w:t>0</w:t>
            </w:r>
          </w:p>
        </w:tc>
        <w:tc>
          <w:tcPr>
            <w:tcW w:w="1580" w:type="dxa"/>
            <w:vAlign w:val="center"/>
          </w:tcPr>
          <w:p>
            <w:pPr>
              <w:snapToGrid w:val="0"/>
              <w:jc w:val="center"/>
              <w:rPr>
                <w:rFonts w:ascii="仿宋_GB2312" w:hAnsi="仿宋" w:eastAsia="仿宋_GB2312" w:cs="Arial Unicode MS"/>
                <w:sz w:val="24"/>
                <w:szCs w:val="24"/>
                <w:highlight w:val="none"/>
              </w:rPr>
            </w:pPr>
            <w:r>
              <w:rPr>
                <w:rFonts w:hint="eastAsia" w:ascii="仿宋_GB2312" w:eastAsia="仿宋_GB2312" w:cs="仿宋_GB2312"/>
                <w:sz w:val="24"/>
                <w:szCs w:val="24"/>
                <w:highlight w:val="none"/>
              </w:rPr>
              <w:t>1</w:t>
            </w:r>
            <w:r>
              <w:rPr>
                <w:rFonts w:ascii="仿宋_GB2312" w:eastAsia="仿宋_GB2312" w:cs="仿宋_GB2312"/>
                <w:sz w:val="24"/>
                <w:szCs w:val="24"/>
                <w:highlight w:val="none"/>
              </w:rPr>
              <w:t>4.39</w:t>
            </w:r>
          </w:p>
        </w:tc>
        <w:tc>
          <w:tcPr>
            <w:tcW w:w="1580" w:type="dxa"/>
            <w:vAlign w:val="center"/>
          </w:tcPr>
          <w:p>
            <w:pPr>
              <w:snapToGrid w:val="0"/>
              <w:jc w:val="center"/>
              <w:rPr>
                <w:rFonts w:ascii="仿宋_GB2312" w:eastAsia="仿宋_GB2312" w:cs="仿宋_GB2312"/>
                <w:sz w:val="24"/>
                <w:szCs w:val="24"/>
                <w:highlight w:val="none"/>
              </w:rPr>
            </w:pPr>
            <w:r>
              <w:rPr>
                <w:rFonts w:hint="eastAsia" w:ascii="仿宋_GB2312" w:eastAsia="仿宋_GB2312" w:cs="仿宋_GB2312"/>
                <w:sz w:val="24"/>
                <w:szCs w:val="24"/>
                <w:highlight w:val="none"/>
              </w:rPr>
              <w:t>14.16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83" w:type="dxa"/>
            <w:gridSpan w:val="3"/>
            <w:shd w:val="clear" w:color="000000" w:fill="D9D9D9"/>
            <w:vAlign w:val="center"/>
          </w:tcPr>
          <w:p>
            <w:pPr>
              <w:snapToGrid w:val="0"/>
              <w:rPr>
                <w:rFonts w:ascii="仿宋_GB2312" w:hAnsi="仿宋" w:eastAsia="仿宋_GB2312" w:cs="Arial Unicode MS"/>
                <w:b/>
                <w:bCs/>
                <w:color w:val="000000" w:themeColor="text1"/>
                <w:sz w:val="24"/>
                <w:szCs w:val="24"/>
                <w:highlight w:val="none"/>
                <w14:textFill>
                  <w14:solidFill>
                    <w14:schemeClr w14:val="tx1"/>
                  </w14:solidFill>
                </w14:textFill>
              </w:rPr>
            </w:pPr>
            <w:r>
              <w:rPr>
                <w:rFonts w:hint="eastAsia" w:ascii="仿宋_GB2312" w:hAnsi="仿宋" w:eastAsia="仿宋_GB2312" w:cs="Arial Unicode MS"/>
                <w:b/>
                <w:bCs/>
                <w:color w:val="000000" w:themeColor="text1"/>
                <w:sz w:val="24"/>
                <w:szCs w:val="24"/>
                <w:highlight w:val="none"/>
                <w14:textFill>
                  <w14:solidFill>
                    <w14:schemeClr w14:val="tx1"/>
                  </w14:solidFill>
                </w14:textFill>
              </w:rPr>
              <w:t>其他各级资本要求</w:t>
            </w:r>
          </w:p>
        </w:tc>
        <w:tc>
          <w:tcPr>
            <w:tcW w:w="1579" w:type="dxa"/>
            <w:shd w:val="clear" w:color="000000" w:fill="D9D9D9"/>
            <w:vAlign w:val="center"/>
          </w:tcPr>
          <w:p>
            <w:pPr>
              <w:snapToGrid w:val="0"/>
              <w:rPr>
                <w:rFonts w:ascii="仿宋_GB2312" w:hAnsi="仿宋" w:eastAsia="仿宋_GB2312" w:cs="Arial Unicode MS"/>
                <w:b/>
                <w:bCs/>
                <w:color w:val="000000" w:themeColor="text1"/>
                <w:sz w:val="24"/>
                <w:szCs w:val="24"/>
                <w:highlight w:val="none"/>
                <w14:textFill>
                  <w14:solidFill>
                    <w14:schemeClr w14:val="tx1"/>
                  </w14:solidFill>
                </w14:textFill>
              </w:rPr>
            </w:pPr>
          </w:p>
        </w:tc>
        <w:tc>
          <w:tcPr>
            <w:tcW w:w="1580" w:type="dxa"/>
            <w:shd w:val="clear" w:color="000000" w:fill="D9D9D9"/>
          </w:tcPr>
          <w:p>
            <w:pPr>
              <w:snapToGrid w:val="0"/>
              <w:rPr>
                <w:rFonts w:ascii="仿宋_GB2312" w:hAnsi="仿宋" w:eastAsia="仿宋_GB2312" w:cs="Arial Unicode MS"/>
                <w:b/>
                <w:bCs/>
                <w:sz w:val="24"/>
                <w:szCs w:val="24"/>
                <w:highlight w:val="none"/>
              </w:rPr>
            </w:pPr>
          </w:p>
        </w:tc>
        <w:tc>
          <w:tcPr>
            <w:tcW w:w="1580" w:type="dxa"/>
            <w:shd w:val="clear" w:color="000000" w:fill="D9D9D9"/>
            <w:vAlign w:val="center"/>
          </w:tcPr>
          <w:p>
            <w:pPr>
              <w:snapToGrid w:val="0"/>
              <w:rPr>
                <w:rFonts w:ascii="仿宋_GB2312" w:hAnsi="仿宋" w:eastAsia="仿宋_GB2312" w:cs="Arial Unicode MS"/>
                <w:b/>
                <w:bCs/>
                <w:sz w:val="24"/>
                <w:szCs w:val="24"/>
                <w:highlight w:val="none"/>
              </w:rPr>
            </w:pPr>
          </w:p>
        </w:tc>
        <w:tc>
          <w:tcPr>
            <w:tcW w:w="1580" w:type="dxa"/>
            <w:shd w:val="clear" w:color="000000" w:fill="D9D9D9"/>
            <w:vAlign w:val="center"/>
          </w:tcPr>
          <w:p>
            <w:pPr>
              <w:snapToGrid w:val="0"/>
              <w:rPr>
                <w:rFonts w:ascii="仿宋_GB2312" w:hAnsi="仿宋" w:eastAsia="仿宋_GB2312" w:cs="Arial Unicode MS"/>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5"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r>
              <w:rPr>
                <w:rFonts w:ascii="仿宋_GB2312" w:hAnsi="仿宋" w:eastAsia="仿宋_GB2312" w:cs="Arial Unicode MS"/>
                <w:color w:val="000000" w:themeColor="text1"/>
                <w:sz w:val="24"/>
                <w:szCs w:val="24"/>
                <w:highlight w:val="none"/>
                <w14:textFill>
                  <w14:solidFill>
                    <w14:schemeClr w14:val="tx1"/>
                  </w14:solidFill>
                </w14:textFill>
              </w:rPr>
              <w:t>8</w:t>
            </w:r>
          </w:p>
        </w:tc>
        <w:tc>
          <w:tcPr>
            <w:tcW w:w="1579" w:type="dxa"/>
            <w:vAlign w:val="center"/>
          </w:tcPr>
          <w:p>
            <w:pPr>
              <w:snapToGrid w:val="0"/>
              <w:rPr>
                <w:rFonts w:ascii="仿宋_GB2312" w:hAnsi="仿宋" w:eastAsia="仿宋_GB2312" w:cs="Arial Unicode MS"/>
                <w:color w:val="000000" w:themeColor="text1"/>
                <w:sz w:val="24"/>
                <w:szCs w:val="24"/>
                <w:highlight w:val="none"/>
                <w14:textFill>
                  <w14:solidFill>
                    <w14:schemeClr w14:val="tx1"/>
                  </w14:solidFill>
                </w14:textFill>
              </w:rPr>
            </w:pPr>
            <w:r>
              <w:rPr>
                <w:rFonts w:hint="eastAsia" w:ascii="仿宋_GB2312" w:hAnsi="仿宋" w:eastAsia="仿宋_GB2312" w:cs="Arial Unicode MS"/>
                <w:color w:val="000000" w:themeColor="text1"/>
                <w:sz w:val="24"/>
                <w:szCs w:val="24"/>
                <w:highlight w:val="none"/>
                <w14:textFill>
                  <w14:solidFill>
                    <w14:schemeClr w14:val="tx1"/>
                  </w14:solidFill>
                </w14:textFill>
              </w:rPr>
              <w:t>储备资本要求</w:t>
            </w:r>
            <w:r>
              <w:rPr>
                <w:rFonts w:ascii="仿宋_GB2312" w:hAnsi="仿宋" w:eastAsia="仿宋_GB2312" w:cs="Arial Unicode MS"/>
                <w:color w:val="000000" w:themeColor="text1"/>
                <w:sz w:val="24"/>
                <w:szCs w:val="24"/>
                <w:highlight w:val="none"/>
                <w14:textFill>
                  <w14:solidFill>
                    <w14:schemeClr w14:val="tx1"/>
                  </w14:solidFill>
                </w14:textFill>
              </w:rPr>
              <w:t>（%）</w:t>
            </w:r>
          </w:p>
        </w:tc>
        <w:tc>
          <w:tcPr>
            <w:tcW w:w="1579" w:type="dxa"/>
            <w:vAlign w:val="center"/>
          </w:tcPr>
          <w:p>
            <w:pPr>
              <w:snapToGrid w:val="0"/>
              <w:jc w:val="center"/>
              <w:rPr>
                <w:rFonts w:ascii="仿宋_GB2312" w:hAnsi="仿宋" w:eastAsia="仿宋_GB2312" w:cs="Arial Unicode MS"/>
                <w:sz w:val="24"/>
                <w:szCs w:val="24"/>
                <w:highlight w:val="none"/>
              </w:rPr>
            </w:pPr>
            <w:r>
              <w:rPr>
                <w:rFonts w:hint="eastAsia" w:ascii="仿宋_GB2312" w:hAnsi="仿宋" w:eastAsia="仿宋_GB2312" w:cs="Arial Unicode MS"/>
                <w:sz w:val="24"/>
                <w:szCs w:val="24"/>
                <w:highlight w:val="none"/>
              </w:rPr>
              <w:t>2.5</w:t>
            </w:r>
          </w:p>
        </w:tc>
        <w:tc>
          <w:tcPr>
            <w:tcW w:w="1579" w:type="dxa"/>
            <w:vAlign w:val="center"/>
          </w:tcPr>
          <w:p>
            <w:pPr>
              <w:snapToGrid w:val="0"/>
              <w:jc w:val="center"/>
              <w:rPr>
                <w:rFonts w:ascii="仿宋_GB2312" w:hAnsi="仿宋" w:eastAsia="仿宋_GB2312" w:cs="Arial Unicode MS"/>
                <w:sz w:val="24"/>
                <w:szCs w:val="24"/>
                <w:highlight w:val="none"/>
              </w:rPr>
            </w:pPr>
            <w:r>
              <w:rPr>
                <w:rFonts w:hint="eastAsia" w:ascii="仿宋_GB2312" w:hAnsi="仿宋" w:eastAsia="仿宋_GB2312" w:cs="Arial Unicode MS"/>
                <w:sz w:val="24"/>
                <w:szCs w:val="24"/>
                <w:highlight w:val="none"/>
              </w:rPr>
              <w:t>2.5</w:t>
            </w:r>
          </w:p>
        </w:tc>
        <w:tc>
          <w:tcPr>
            <w:tcW w:w="1580" w:type="dxa"/>
            <w:vAlign w:val="center"/>
          </w:tcPr>
          <w:p>
            <w:pPr>
              <w:snapToGrid w:val="0"/>
              <w:jc w:val="center"/>
              <w:rPr>
                <w:rFonts w:ascii="仿宋_GB2312" w:hAnsi="仿宋" w:eastAsia="仿宋_GB2312" w:cs="Arial Unicode MS"/>
                <w:sz w:val="24"/>
                <w:szCs w:val="24"/>
                <w:highlight w:val="none"/>
              </w:rPr>
            </w:pPr>
            <w:r>
              <w:rPr>
                <w:rFonts w:hint="eastAsia" w:ascii="仿宋_GB2312" w:hAnsi="仿宋" w:eastAsia="仿宋_GB2312" w:cs="Arial Unicode MS"/>
                <w:sz w:val="24"/>
                <w:szCs w:val="24"/>
                <w:highlight w:val="none"/>
              </w:rPr>
              <w:t>2.5</w:t>
            </w:r>
          </w:p>
        </w:tc>
        <w:tc>
          <w:tcPr>
            <w:tcW w:w="1580" w:type="dxa"/>
            <w:vAlign w:val="center"/>
          </w:tcPr>
          <w:p>
            <w:pPr>
              <w:snapToGrid w:val="0"/>
              <w:jc w:val="center"/>
              <w:rPr>
                <w:rFonts w:ascii="仿宋_GB2312" w:eastAsia="仿宋_GB2312" w:cs="宋体"/>
                <w:sz w:val="24"/>
                <w:szCs w:val="24"/>
                <w:highlight w:val="none"/>
              </w:rPr>
            </w:pPr>
            <w:r>
              <w:rPr>
                <w:rFonts w:hint="eastAsia" w:ascii="仿宋_GB2312" w:hAnsi="仿宋" w:eastAsia="仿宋_GB2312" w:cs="Arial Unicode MS"/>
                <w:sz w:val="24"/>
                <w:szCs w:val="24"/>
                <w:highlight w:val="none"/>
              </w:rPr>
              <w:t>2.5</w:t>
            </w:r>
          </w:p>
        </w:tc>
        <w:tc>
          <w:tcPr>
            <w:tcW w:w="1580" w:type="dxa"/>
            <w:vAlign w:val="center"/>
          </w:tcPr>
          <w:p>
            <w:pPr>
              <w:snapToGrid w:val="0"/>
              <w:jc w:val="center"/>
              <w:rPr>
                <w:rFonts w:ascii="仿宋_GB2312" w:eastAsia="仿宋_GB2312" w:cs="宋体"/>
                <w:sz w:val="24"/>
                <w:szCs w:val="24"/>
                <w:highlight w:val="none"/>
              </w:rPr>
            </w:pPr>
            <w:r>
              <w:rPr>
                <w:rFonts w:hint="eastAsia" w:ascii="仿宋_GB2312" w:eastAsia="仿宋_GB2312" w:cs="宋体"/>
                <w:sz w:val="24"/>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5"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r>
              <w:rPr>
                <w:rFonts w:ascii="仿宋_GB2312" w:hAnsi="仿宋" w:eastAsia="仿宋_GB2312" w:cs="Arial Unicode MS"/>
                <w:color w:val="000000" w:themeColor="text1"/>
                <w:sz w:val="24"/>
                <w:szCs w:val="24"/>
                <w:highlight w:val="none"/>
                <w14:textFill>
                  <w14:solidFill>
                    <w14:schemeClr w14:val="tx1"/>
                  </w14:solidFill>
                </w14:textFill>
              </w:rPr>
              <w:t>9</w:t>
            </w:r>
          </w:p>
        </w:tc>
        <w:tc>
          <w:tcPr>
            <w:tcW w:w="1579" w:type="dxa"/>
            <w:vAlign w:val="center"/>
          </w:tcPr>
          <w:p>
            <w:pPr>
              <w:snapToGrid w:val="0"/>
              <w:rPr>
                <w:rFonts w:ascii="仿宋_GB2312" w:hAnsi="仿宋" w:eastAsia="仿宋_GB2312" w:cs="Arial Unicode MS"/>
                <w:color w:val="000000" w:themeColor="text1"/>
                <w:sz w:val="24"/>
                <w:szCs w:val="24"/>
                <w:highlight w:val="none"/>
                <w14:textFill>
                  <w14:solidFill>
                    <w14:schemeClr w14:val="tx1"/>
                  </w14:solidFill>
                </w14:textFill>
              </w:rPr>
            </w:pPr>
            <w:r>
              <w:rPr>
                <w:rFonts w:hint="eastAsia" w:ascii="仿宋_GB2312" w:hAnsi="仿宋" w:eastAsia="仿宋_GB2312" w:cs="Arial Unicode MS"/>
                <w:color w:val="000000" w:themeColor="text1"/>
                <w:sz w:val="24"/>
                <w:szCs w:val="24"/>
                <w:highlight w:val="none"/>
                <w14:textFill>
                  <w14:solidFill>
                    <w14:schemeClr w14:val="tx1"/>
                  </w14:solidFill>
                </w14:textFill>
              </w:rPr>
              <w:t>逆周期资本要求（</w:t>
            </w:r>
            <w:r>
              <w:rPr>
                <w:rFonts w:ascii="仿宋_GB2312" w:hAnsi="仿宋" w:eastAsia="仿宋_GB2312" w:cs="Arial Unicode MS"/>
                <w:color w:val="000000" w:themeColor="text1"/>
                <w:sz w:val="24"/>
                <w:szCs w:val="24"/>
                <w:highlight w:val="none"/>
                <w14:textFill>
                  <w14:solidFill>
                    <w14:schemeClr w14:val="tx1"/>
                  </w14:solidFill>
                </w14:textFill>
              </w:rPr>
              <w:t>%）</w:t>
            </w:r>
          </w:p>
        </w:tc>
        <w:tc>
          <w:tcPr>
            <w:tcW w:w="1579" w:type="dxa"/>
            <w:vAlign w:val="center"/>
          </w:tcPr>
          <w:p>
            <w:pPr>
              <w:snapToGrid w:val="0"/>
              <w:jc w:val="center"/>
              <w:rPr>
                <w:rFonts w:ascii="仿宋_GB2312" w:hAnsi="仿宋" w:eastAsia="仿宋_GB2312" w:cs="Arial Unicode MS"/>
                <w:sz w:val="24"/>
                <w:szCs w:val="24"/>
                <w:highlight w:val="none"/>
              </w:rPr>
            </w:pPr>
            <w:r>
              <w:rPr>
                <w:rFonts w:hint="eastAsia" w:ascii="仿宋_GB2312" w:hAnsi="仿宋" w:eastAsia="仿宋_GB2312" w:cs="Arial Unicode MS"/>
                <w:sz w:val="24"/>
                <w:szCs w:val="24"/>
                <w:highlight w:val="none"/>
              </w:rPr>
              <w:t>0</w:t>
            </w:r>
          </w:p>
        </w:tc>
        <w:tc>
          <w:tcPr>
            <w:tcW w:w="1579" w:type="dxa"/>
            <w:vAlign w:val="center"/>
          </w:tcPr>
          <w:p>
            <w:pPr>
              <w:snapToGrid w:val="0"/>
              <w:jc w:val="center"/>
              <w:rPr>
                <w:rFonts w:ascii="仿宋_GB2312" w:hAnsi="仿宋" w:eastAsia="仿宋_GB2312" w:cs="Arial Unicode MS"/>
                <w:sz w:val="24"/>
                <w:szCs w:val="24"/>
                <w:highlight w:val="none"/>
              </w:rPr>
            </w:pPr>
            <w:r>
              <w:rPr>
                <w:rFonts w:hint="eastAsia" w:ascii="仿宋_GB2312" w:hAnsi="仿宋" w:eastAsia="仿宋_GB2312" w:cs="Arial Unicode MS"/>
                <w:sz w:val="24"/>
                <w:szCs w:val="24"/>
                <w:highlight w:val="none"/>
              </w:rPr>
              <w:t>0</w:t>
            </w:r>
          </w:p>
        </w:tc>
        <w:tc>
          <w:tcPr>
            <w:tcW w:w="1580" w:type="dxa"/>
            <w:vAlign w:val="center"/>
          </w:tcPr>
          <w:p>
            <w:pPr>
              <w:snapToGrid w:val="0"/>
              <w:jc w:val="center"/>
              <w:rPr>
                <w:rFonts w:ascii="仿宋_GB2312" w:eastAsia="仿宋_GB2312" w:cs="宋体"/>
                <w:sz w:val="24"/>
                <w:szCs w:val="24"/>
                <w:highlight w:val="none"/>
              </w:rPr>
            </w:pPr>
            <w:r>
              <w:rPr>
                <w:rFonts w:hint="eastAsia" w:ascii="仿宋_GB2312" w:hAnsi="仿宋" w:eastAsia="仿宋_GB2312" w:cs="Arial Unicode MS"/>
                <w:sz w:val="24"/>
                <w:szCs w:val="24"/>
                <w:highlight w:val="none"/>
              </w:rPr>
              <w:t>0</w:t>
            </w:r>
          </w:p>
        </w:tc>
        <w:tc>
          <w:tcPr>
            <w:tcW w:w="1580" w:type="dxa"/>
            <w:vAlign w:val="center"/>
          </w:tcPr>
          <w:p>
            <w:pPr>
              <w:snapToGrid w:val="0"/>
              <w:jc w:val="center"/>
              <w:rPr>
                <w:rFonts w:ascii="仿宋_GB2312" w:eastAsia="仿宋_GB2312" w:cs="宋体"/>
                <w:sz w:val="24"/>
                <w:szCs w:val="24"/>
                <w:highlight w:val="none"/>
              </w:rPr>
            </w:pPr>
            <w:r>
              <w:rPr>
                <w:rFonts w:hint="eastAsia" w:ascii="仿宋_GB2312" w:eastAsia="仿宋_GB2312" w:cs="宋体"/>
                <w:sz w:val="24"/>
                <w:szCs w:val="24"/>
                <w:highlight w:val="none"/>
              </w:rPr>
              <w:t>0</w:t>
            </w:r>
          </w:p>
        </w:tc>
        <w:tc>
          <w:tcPr>
            <w:tcW w:w="1580" w:type="dxa"/>
            <w:vAlign w:val="center"/>
          </w:tcPr>
          <w:p>
            <w:pPr>
              <w:snapToGrid w:val="0"/>
              <w:jc w:val="center"/>
              <w:rPr>
                <w:rFonts w:ascii="仿宋_GB2312" w:eastAsia="仿宋_GB2312" w:cs="宋体"/>
                <w:sz w:val="24"/>
                <w:szCs w:val="24"/>
                <w:highlight w:val="none"/>
              </w:rPr>
            </w:pPr>
            <w:r>
              <w:rPr>
                <w:rFonts w:hint="eastAsia" w:ascii="仿宋_GB2312" w:eastAsia="仿宋_GB2312" w:cs="宋体"/>
                <w:sz w:val="24"/>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5" w:type="dxa"/>
            <w:shd w:val="clear" w:color="auto" w:fill="auto"/>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r>
              <w:rPr>
                <w:rFonts w:ascii="仿宋_GB2312" w:hAnsi="仿宋" w:eastAsia="仿宋_GB2312" w:cs="Arial Unicode MS"/>
                <w:color w:val="000000" w:themeColor="text1"/>
                <w:sz w:val="24"/>
                <w:szCs w:val="24"/>
                <w:highlight w:val="none"/>
                <w14:textFill>
                  <w14:solidFill>
                    <w14:schemeClr w14:val="tx1"/>
                  </w14:solidFill>
                </w14:textFill>
              </w:rPr>
              <w:t>10</w:t>
            </w:r>
          </w:p>
        </w:tc>
        <w:tc>
          <w:tcPr>
            <w:tcW w:w="1579" w:type="dxa"/>
            <w:shd w:val="clear" w:color="auto" w:fill="auto"/>
            <w:vAlign w:val="center"/>
          </w:tcPr>
          <w:p>
            <w:pPr>
              <w:snapToGrid w:val="0"/>
              <w:rPr>
                <w:rFonts w:ascii="仿宋_GB2312" w:hAnsi="仿宋" w:eastAsia="仿宋_GB2312" w:cs="Arial Unicode MS"/>
                <w:color w:val="000000" w:themeColor="text1"/>
                <w:sz w:val="24"/>
                <w:szCs w:val="24"/>
                <w:highlight w:val="none"/>
                <w14:textFill>
                  <w14:solidFill>
                    <w14:schemeClr w14:val="tx1"/>
                  </w14:solidFill>
                </w14:textFill>
              </w:rPr>
            </w:pPr>
            <w:r>
              <w:rPr>
                <w:rFonts w:hint="eastAsia" w:ascii="仿宋_GB2312" w:hAnsi="仿宋" w:eastAsia="仿宋_GB2312" w:cs="Arial Unicode MS"/>
                <w:color w:val="000000" w:themeColor="text1"/>
                <w:sz w:val="24"/>
                <w:szCs w:val="24"/>
                <w:highlight w:val="none"/>
                <w14:textFill>
                  <w14:solidFill>
                    <w14:schemeClr w14:val="tx1"/>
                  </w14:solidFill>
                </w14:textFill>
              </w:rPr>
              <w:t>全球系统重要性银行或国内系统重要性银行附加资本要求（</w:t>
            </w:r>
            <w:r>
              <w:rPr>
                <w:rFonts w:ascii="仿宋_GB2312" w:hAnsi="仿宋" w:eastAsia="仿宋_GB2312" w:cs="Arial Unicode MS"/>
                <w:color w:val="000000" w:themeColor="text1"/>
                <w:sz w:val="24"/>
                <w:szCs w:val="24"/>
                <w:highlight w:val="none"/>
                <w14:textFill>
                  <w14:solidFill>
                    <w14:schemeClr w14:val="tx1"/>
                  </w14:solidFill>
                </w14:textFill>
              </w:rPr>
              <w:t>%）</w:t>
            </w:r>
          </w:p>
        </w:tc>
        <w:tc>
          <w:tcPr>
            <w:tcW w:w="1579" w:type="dxa"/>
            <w:shd w:val="clear" w:color="auto" w:fill="BEBEBE"/>
            <w:vAlign w:val="center"/>
          </w:tcPr>
          <w:p>
            <w:pPr>
              <w:snapToGrid w:val="0"/>
              <w:jc w:val="center"/>
              <w:rPr>
                <w:rFonts w:ascii="仿宋_GB2312" w:hAnsi="仿宋" w:eastAsia="仿宋_GB2312" w:cs="Arial Unicode MS"/>
                <w:sz w:val="24"/>
                <w:szCs w:val="24"/>
                <w:highlight w:val="none"/>
              </w:rPr>
            </w:pPr>
          </w:p>
        </w:tc>
        <w:tc>
          <w:tcPr>
            <w:tcW w:w="1579" w:type="dxa"/>
            <w:shd w:val="clear" w:color="auto" w:fill="BEBEBE"/>
            <w:vAlign w:val="center"/>
          </w:tcPr>
          <w:p>
            <w:pPr>
              <w:snapToGrid w:val="0"/>
              <w:jc w:val="center"/>
              <w:rPr>
                <w:rFonts w:ascii="仿宋_GB2312" w:hAnsi="仿宋" w:eastAsia="仿宋_GB2312" w:cs="Arial Unicode MS"/>
                <w:sz w:val="24"/>
                <w:szCs w:val="24"/>
                <w:highlight w:val="none"/>
              </w:rPr>
            </w:pPr>
          </w:p>
        </w:tc>
        <w:tc>
          <w:tcPr>
            <w:tcW w:w="1580" w:type="dxa"/>
            <w:shd w:val="clear" w:color="auto" w:fill="BEBEBE"/>
          </w:tcPr>
          <w:p>
            <w:pPr>
              <w:snapToGrid w:val="0"/>
              <w:jc w:val="center"/>
              <w:rPr>
                <w:rFonts w:ascii="仿宋_GB2312" w:hAnsi="仿宋" w:eastAsia="仿宋_GB2312" w:cs="Arial Unicode MS"/>
                <w:sz w:val="24"/>
                <w:szCs w:val="24"/>
                <w:highlight w:val="none"/>
              </w:rPr>
            </w:pPr>
          </w:p>
        </w:tc>
        <w:tc>
          <w:tcPr>
            <w:tcW w:w="1580" w:type="dxa"/>
            <w:shd w:val="clear" w:color="auto" w:fill="BEBEBE"/>
            <w:vAlign w:val="center"/>
          </w:tcPr>
          <w:p>
            <w:pPr>
              <w:snapToGrid w:val="0"/>
              <w:jc w:val="center"/>
              <w:rPr>
                <w:rFonts w:ascii="仿宋_GB2312" w:hAnsi="仿宋" w:eastAsia="仿宋_GB2312" w:cs="Arial Unicode MS"/>
                <w:sz w:val="24"/>
                <w:szCs w:val="24"/>
                <w:highlight w:val="none"/>
              </w:rPr>
            </w:pPr>
          </w:p>
        </w:tc>
        <w:tc>
          <w:tcPr>
            <w:tcW w:w="1580" w:type="dxa"/>
            <w:shd w:val="clear" w:color="auto" w:fill="BEBEBE"/>
            <w:vAlign w:val="center"/>
          </w:tcPr>
          <w:p>
            <w:pPr>
              <w:snapToGrid w:val="0"/>
              <w:jc w:val="center"/>
              <w:rPr>
                <w:rFonts w:ascii="仿宋_GB2312" w:hAnsi="仿宋" w:eastAsia="仿宋_GB2312" w:cs="Arial Unicode M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5"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r>
              <w:rPr>
                <w:rFonts w:ascii="仿宋_GB2312" w:hAnsi="仿宋" w:eastAsia="仿宋_GB2312" w:cs="Arial Unicode MS"/>
                <w:color w:val="000000" w:themeColor="text1"/>
                <w:sz w:val="24"/>
                <w:szCs w:val="24"/>
                <w:highlight w:val="none"/>
                <w14:textFill>
                  <w14:solidFill>
                    <w14:schemeClr w14:val="tx1"/>
                  </w14:solidFill>
                </w14:textFill>
              </w:rPr>
              <w:t>11</w:t>
            </w:r>
          </w:p>
        </w:tc>
        <w:tc>
          <w:tcPr>
            <w:tcW w:w="1579" w:type="dxa"/>
            <w:vAlign w:val="center"/>
          </w:tcPr>
          <w:p>
            <w:pPr>
              <w:snapToGrid w:val="0"/>
              <w:rPr>
                <w:rFonts w:ascii="仿宋_GB2312" w:hAnsi="仿宋" w:eastAsia="仿宋_GB2312" w:cs="Arial Unicode MS"/>
                <w:color w:val="000000" w:themeColor="text1"/>
                <w:sz w:val="24"/>
                <w:szCs w:val="24"/>
                <w:highlight w:val="none"/>
                <w14:textFill>
                  <w14:solidFill>
                    <w14:schemeClr w14:val="tx1"/>
                  </w14:solidFill>
                </w14:textFill>
              </w:rPr>
            </w:pPr>
            <w:r>
              <w:rPr>
                <w:rFonts w:hint="eastAsia" w:ascii="仿宋_GB2312" w:hAnsi="仿宋" w:eastAsia="仿宋_GB2312" w:cs="Arial Unicode MS"/>
                <w:color w:val="000000" w:themeColor="text1"/>
                <w:sz w:val="24"/>
                <w:szCs w:val="24"/>
                <w:highlight w:val="none"/>
                <w14:textFill>
                  <w14:solidFill>
                    <w14:schemeClr w14:val="tx1"/>
                  </w14:solidFill>
                </w14:textFill>
              </w:rPr>
              <w:t>其他各级资本要求（</w:t>
            </w:r>
            <w:r>
              <w:rPr>
                <w:rFonts w:ascii="仿宋_GB2312" w:hAnsi="仿宋" w:eastAsia="仿宋_GB2312" w:cs="Arial Unicode MS"/>
                <w:color w:val="000000" w:themeColor="text1"/>
                <w:sz w:val="24"/>
                <w:szCs w:val="24"/>
                <w:highlight w:val="none"/>
                <w14:textFill>
                  <w14:solidFill>
                    <w14:schemeClr w14:val="tx1"/>
                  </w14:solidFill>
                </w14:textFill>
              </w:rPr>
              <w:t>%）（8+9+10）</w:t>
            </w:r>
          </w:p>
        </w:tc>
        <w:tc>
          <w:tcPr>
            <w:tcW w:w="1579" w:type="dxa"/>
            <w:vAlign w:val="center"/>
          </w:tcPr>
          <w:p>
            <w:pPr>
              <w:snapToGrid w:val="0"/>
              <w:jc w:val="center"/>
              <w:rPr>
                <w:rFonts w:ascii="仿宋_GB2312" w:eastAsia="仿宋_GB2312" w:cs="宋体"/>
                <w:sz w:val="24"/>
                <w:szCs w:val="24"/>
                <w:highlight w:val="none"/>
              </w:rPr>
            </w:pPr>
            <w:r>
              <w:rPr>
                <w:rFonts w:hint="eastAsia" w:ascii="仿宋_GB2312" w:eastAsia="仿宋_GB2312" w:cs="宋体"/>
                <w:sz w:val="24"/>
                <w:szCs w:val="24"/>
                <w:highlight w:val="none"/>
              </w:rPr>
              <w:t>2.5</w:t>
            </w:r>
          </w:p>
        </w:tc>
        <w:tc>
          <w:tcPr>
            <w:tcW w:w="1579" w:type="dxa"/>
            <w:vAlign w:val="center"/>
          </w:tcPr>
          <w:p>
            <w:pPr>
              <w:snapToGrid w:val="0"/>
              <w:jc w:val="center"/>
              <w:rPr>
                <w:rFonts w:ascii="仿宋_GB2312" w:eastAsia="仿宋_GB2312" w:cs="宋体"/>
                <w:sz w:val="24"/>
                <w:szCs w:val="24"/>
                <w:highlight w:val="none"/>
              </w:rPr>
            </w:pPr>
            <w:r>
              <w:rPr>
                <w:rFonts w:hint="eastAsia" w:ascii="仿宋_GB2312" w:eastAsia="仿宋_GB2312" w:cs="宋体"/>
                <w:sz w:val="24"/>
                <w:szCs w:val="24"/>
                <w:highlight w:val="none"/>
              </w:rPr>
              <w:t>2.5</w:t>
            </w:r>
          </w:p>
        </w:tc>
        <w:tc>
          <w:tcPr>
            <w:tcW w:w="1580" w:type="dxa"/>
            <w:vAlign w:val="center"/>
          </w:tcPr>
          <w:p>
            <w:pPr>
              <w:snapToGrid w:val="0"/>
              <w:jc w:val="center"/>
              <w:rPr>
                <w:rFonts w:ascii="仿宋_GB2312" w:eastAsia="仿宋_GB2312" w:cs="宋体"/>
                <w:sz w:val="24"/>
                <w:szCs w:val="24"/>
                <w:highlight w:val="none"/>
              </w:rPr>
            </w:pPr>
            <w:r>
              <w:rPr>
                <w:rFonts w:hint="eastAsia" w:ascii="仿宋_GB2312" w:eastAsia="仿宋_GB2312" w:cs="宋体"/>
                <w:sz w:val="24"/>
                <w:szCs w:val="24"/>
                <w:highlight w:val="none"/>
              </w:rPr>
              <w:t>2.5</w:t>
            </w:r>
          </w:p>
        </w:tc>
        <w:tc>
          <w:tcPr>
            <w:tcW w:w="1580" w:type="dxa"/>
            <w:vAlign w:val="center"/>
          </w:tcPr>
          <w:p>
            <w:pPr>
              <w:snapToGrid w:val="0"/>
              <w:jc w:val="center"/>
              <w:rPr>
                <w:rFonts w:ascii="仿宋_GB2312" w:eastAsia="仿宋_GB2312" w:cs="宋体"/>
                <w:sz w:val="24"/>
                <w:szCs w:val="24"/>
                <w:highlight w:val="none"/>
              </w:rPr>
            </w:pPr>
            <w:r>
              <w:rPr>
                <w:rFonts w:hint="eastAsia" w:ascii="仿宋_GB2312" w:eastAsia="仿宋_GB2312" w:cs="宋体"/>
                <w:sz w:val="24"/>
                <w:szCs w:val="24"/>
                <w:highlight w:val="none"/>
              </w:rPr>
              <w:t>2.5</w:t>
            </w:r>
          </w:p>
        </w:tc>
        <w:tc>
          <w:tcPr>
            <w:tcW w:w="1580" w:type="dxa"/>
            <w:vAlign w:val="center"/>
          </w:tcPr>
          <w:p>
            <w:pPr>
              <w:snapToGrid w:val="0"/>
              <w:jc w:val="center"/>
              <w:rPr>
                <w:rFonts w:ascii="仿宋_GB2312" w:eastAsia="仿宋_GB2312" w:cs="宋体"/>
                <w:sz w:val="24"/>
                <w:szCs w:val="24"/>
                <w:highlight w:val="none"/>
              </w:rPr>
            </w:pPr>
            <w:r>
              <w:rPr>
                <w:rFonts w:hint="eastAsia" w:ascii="仿宋_GB2312" w:eastAsia="仿宋_GB2312" w:cs="宋体"/>
                <w:sz w:val="24"/>
                <w:szCs w:val="24"/>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5"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r>
              <w:rPr>
                <w:rFonts w:ascii="仿宋_GB2312" w:hAnsi="仿宋" w:eastAsia="仿宋_GB2312" w:cs="Arial Unicode MS"/>
                <w:color w:val="000000" w:themeColor="text1"/>
                <w:sz w:val="24"/>
                <w:szCs w:val="24"/>
                <w:highlight w:val="none"/>
                <w14:textFill>
                  <w14:solidFill>
                    <w14:schemeClr w14:val="tx1"/>
                  </w14:solidFill>
                </w14:textFill>
              </w:rPr>
              <w:t>12</w:t>
            </w:r>
          </w:p>
        </w:tc>
        <w:tc>
          <w:tcPr>
            <w:tcW w:w="1579" w:type="dxa"/>
            <w:vAlign w:val="center"/>
          </w:tcPr>
          <w:p>
            <w:pPr>
              <w:snapToGrid w:val="0"/>
              <w:rPr>
                <w:rFonts w:ascii="仿宋_GB2312" w:hAnsi="仿宋" w:eastAsia="仿宋_GB2312" w:cs="Arial Unicode MS"/>
                <w:color w:val="000000" w:themeColor="text1"/>
                <w:sz w:val="24"/>
                <w:szCs w:val="24"/>
                <w:highlight w:val="none"/>
                <w14:textFill>
                  <w14:solidFill>
                    <w14:schemeClr w14:val="tx1"/>
                  </w14:solidFill>
                </w14:textFill>
              </w:rPr>
            </w:pPr>
            <w:r>
              <w:rPr>
                <w:rFonts w:hint="eastAsia" w:ascii="仿宋_GB2312" w:hAnsi="仿宋" w:eastAsia="仿宋_GB2312" w:cs="Arial Unicode MS"/>
                <w:color w:val="000000" w:themeColor="text1"/>
                <w:sz w:val="24"/>
                <w:szCs w:val="24"/>
                <w:highlight w:val="none"/>
                <w14:textFill>
                  <w14:solidFill>
                    <w14:schemeClr w14:val="tx1"/>
                  </w14:solidFill>
                </w14:textFill>
              </w:rPr>
              <w:t>满足最低资本要求后的可用核心一级资本净额占风险加权资产的比例（</w:t>
            </w:r>
            <w:r>
              <w:rPr>
                <w:rFonts w:ascii="仿宋_GB2312" w:hAnsi="仿宋" w:eastAsia="仿宋_GB2312" w:cs="Arial Unicode MS"/>
                <w:color w:val="000000" w:themeColor="text1"/>
                <w:sz w:val="24"/>
                <w:szCs w:val="24"/>
                <w:highlight w:val="none"/>
                <w14:textFill>
                  <w14:solidFill>
                    <w14:schemeClr w14:val="tx1"/>
                  </w14:solidFill>
                </w14:textFill>
              </w:rPr>
              <w:t>%）</w:t>
            </w:r>
          </w:p>
        </w:tc>
        <w:tc>
          <w:tcPr>
            <w:tcW w:w="1579" w:type="dxa"/>
            <w:vAlign w:val="center"/>
          </w:tcPr>
          <w:p>
            <w:pPr>
              <w:snapToGrid w:val="0"/>
              <w:jc w:val="center"/>
              <w:rPr>
                <w:rFonts w:ascii="仿宋_GB2312" w:hAnsi="仿宋" w:eastAsia="仿宋_GB2312" w:cs="Arial Unicode MS"/>
                <w:sz w:val="24"/>
                <w:szCs w:val="24"/>
                <w:highlight w:val="none"/>
              </w:rPr>
            </w:pPr>
            <w:r>
              <w:rPr>
                <w:rFonts w:hint="eastAsia" w:ascii="仿宋_GB2312" w:hAnsi="仿宋" w:eastAsia="仿宋_GB2312" w:cs="Arial Unicode MS"/>
                <w:sz w:val="24"/>
                <w:szCs w:val="24"/>
                <w:highlight w:val="none"/>
              </w:rPr>
              <w:t>6.66</w:t>
            </w:r>
          </w:p>
        </w:tc>
        <w:tc>
          <w:tcPr>
            <w:tcW w:w="1579" w:type="dxa"/>
            <w:vAlign w:val="center"/>
          </w:tcPr>
          <w:p>
            <w:pPr>
              <w:snapToGrid w:val="0"/>
              <w:jc w:val="center"/>
              <w:rPr>
                <w:rFonts w:ascii="仿宋_GB2312" w:hAnsi="仿宋" w:eastAsia="仿宋_GB2312" w:cs="Arial Unicode MS"/>
                <w:sz w:val="24"/>
                <w:szCs w:val="24"/>
                <w:highlight w:val="none"/>
              </w:rPr>
            </w:pPr>
            <w:r>
              <w:rPr>
                <w:rFonts w:hint="eastAsia" w:ascii="仿宋_GB2312" w:hAnsi="仿宋" w:eastAsia="仿宋_GB2312" w:cs="Arial Unicode MS"/>
                <w:sz w:val="24"/>
                <w:szCs w:val="24"/>
                <w:highlight w:val="none"/>
              </w:rPr>
              <w:t>6.25</w:t>
            </w:r>
          </w:p>
        </w:tc>
        <w:tc>
          <w:tcPr>
            <w:tcW w:w="1580" w:type="dxa"/>
            <w:vAlign w:val="center"/>
          </w:tcPr>
          <w:p>
            <w:pPr>
              <w:snapToGrid w:val="0"/>
              <w:jc w:val="center"/>
              <w:rPr>
                <w:rFonts w:ascii="仿宋_GB2312" w:eastAsia="仿宋_GB2312" w:cs="宋体"/>
                <w:sz w:val="24"/>
                <w:szCs w:val="24"/>
                <w:highlight w:val="none"/>
              </w:rPr>
            </w:pPr>
            <w:r>
              <w:rPr>
                <w:rFonts w:hint="eastAsia" w:ascii="仿宋_GB2312" w:hAnsi="仿宋" w:eastAsia="仿宋_GB2312" w:cs="Arial Unicode MS"/>
                <w:sz w:val="24"/>
                <w:szCs w:val="24"/>
                <w:highlight w:val="none"/>
              </w:rPr>
              <w:t>6.70</w:t>
            </w:r>
          </w:p>
        </w:tc>
        <w:tc>
          <w:tcPr>
            <w:tcW w:w="1580" w:type="dxa"/>
            <w:vAlign w:val="center"/>
          </w:tcPr>
          <w:p>
            <w:pPr>
              <w:snapToGrid w:val="0"/>
              <w:jc w:val="center"/>
              <w:rPr>
                <w:rFonts w:ascii="仿宋_GB2312" w:eastAsia="仿宋_GB2312" w:cs="宋体"/>
                <w:sz w:val="24"/>
                <w:szCs w:val="24"/>
                <w:highlight w:val="none"/>
              </w:rPr>
            </w:pPr>
            <w:r>
              <w:rPr>
                <w:rFonts w:hint="eastAsia" w:ascii="仿宋_GB2312" w:eastAsia="仿宋_GB2312" w:cs="宋体"/>
                <w:sz w:val="24"/>
                <w:szCs w:val="24"/>
                <w:highlight w:val="none"/>
              </w:rPr>
              <w:t>6.39</w:t>
            </w:r>
          </w:p>
        </w:tc>
        <w:tc>
          <w:tcPr>
            <w:tcW w:w="1580" w:type="dxa"/>
            <w:vAlign w:val="center"/>
          </w:tcPr>
          <w:p>
            <w:pPr>
              <w:snapToGrid w:val="0"/>
              <w:jc w:val="center"/>
              <w:rPr>
                <w:rFonts w:ascii="仿宋_GB2312" w:eastAsia="仿宋_GB2312" w:cs="宋体"/>
                <w:color w:val="FF0000"/>
                <w:sz w:val="24"/>
                <w:szCs w:val="24"/>
                <w:highlight w:val="none"/>
              </w:rPr>
            </w:pPr>
            <w:r>
              <w:rPr>
                <w:rFonts w:hint="eastAsia" w:ascii="仿宋_GB2312" w:eastAsia="仿宋_GB2312" w:cs="宋体"/>
                <w:sz w:val="24"/>
                <w:szCs w:val="24"/>
                <w:highlight w:val="none"/>
              </w:rPr>
              <w:t>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83" w:type="dxa"/>
            <w:gridSpan w:val="3"/>
            <w:shd w:val="clear" w:color="000000" w:fill="D9D9D9"/>
            <w:vAlign w:val="center"/>
          </w:tcPr>
          <w:p>
            <w:pPr>
              <w:snapToGrid w:val="0"/>
              <w:rPr>
                <w:rFonts w:ascii="仿宋_GB2312" w:hAnsi="仿宋" w:eastAsia="仿宋_GB2312" w:cs="Arial Unicode MS"/>
                <w:sz w:val="24"/>
                <w:szCs w:val="24"/>
                <w:highlight w:val="none"/>
              </w:rPr>
            </w:pPr>
            <w:r>
              <w:rPr>
                <w:rFonts w:hint="eastAsia" w:ascii="仿宋_GB2312" w:hAnsi="仿宋" w:eastAsia="仿宋_GB2312" w:cs="Arial Unicode MS"/>
                <w:b/>
                <w:bCs/>
                <w:sz w:val="24"/>
                <w:szCs w:val="24"/>
                <w:highlight w:val="none"/>
              </w:rPr>
              <w:t>杠杆率</w:t>
            </w:r>
          </w:p>
        </w:tc>
        <w:tc>
          <w:tcPr>
            <w:tcW w:w="1579" w:type="dxa"/>
            <w:shd w:val="clear" w:color="000000" w:fill="D9D9D9"/>
            <w:vAlign w:val="center"/>
          </w:tcPr>
          <w:p>
            <w:pPr>
              <w:snapToGrid w:val="0"/>
              <w:rPr>
                <w:rFonts w:ascii="仿宋_GB2312" w:hAnsi="仿宋" w:eastAsia="仿宋_GB2312" w:cs="Arial Unicode MS"/>
                <w:b/>
                <w:bCs/>
                <w:sz w:val="24"/>
                <w:szCs w:val="24"/>
                <w:highlight w:val="none"/>
              </w:rPr>
            </w:pPr>
          </w:p>
        </w:tc>
        <w:tc>
          <w:tcPr>
            <w:tcW w:w="1580" w:type="dxa"/>
            <w:shd w:val="clear" w:color="000000" w:fill="D9D9D9"/>
          </w:tcPr>
          <w:p>
            <w:pPr>
              <w:snapToGrid w:val="0"/>
              <w:rPr>
                <w:rFonts w:ascii="仿宋_GB2312" w:hAnsi="仿宋" w:eastAsia="仿宋_GB2312" w:cs="Arial Unicode MS"/>
                <w:b/>
                <w:bCs/>
                <w:sz w:val="24"/>
                <w:szCs w:val="24"/>
                <w:highlight w:val="none"/>
              </w:rPr>
            </w:pPr>
          </w:p>
        </w:tc>
        <w:tc>
          <w:tcPr>
            <w:tcW w:w="1580" w:type="dxa"/>
            <w:shd w:val="clear" w:color="000000" w:fill="D9D9D9"/>
            <w:vAlign w:val="center"/>
          </w:tcPr>
          <w:p>
            <w:pPr>
              <w:snapToGrid w:val="0"/>
              <w:rPr>
                <w:rFonts w:ascii="仿宋_GB2312" w:hAnsi="仿宋" w:eastAsia="仿宋_GB2312" w:cs="Arial Unicode MS"/>
                <w:b/>
                <w:bCs/>
                <w:sz w:val="24"/>
                <w:szCs w:val="24"/>
                <w:highlight w:val="none"/>
              </w:rPr>
            </w:pPr>
          </w:p>
        </w:tc>
        <w:tc>
          <w:tcPr>
            <w:tcW w:w="1580" w:type="dxa"/>
            <w:shd w:val="clear" w:color="000000" w:fill="D9D9D9"/>
            <w:vAlign w:val="center"/>
          </w:tcPr>
          <w:p>
            <w:pPr>
              <w:snapToGrid w:val="0"/>
              <w:rPr>
                <w:rFonts w:ascii="仿宋_GB2312" w:hAnsi="仿宋" w:eastAsia="仿宋_GB2312" w:cs="Arial Unicode MS"/>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5"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r>
              <w:rPr>
                <w:rFonts w:ascii="仿宋_GB2312" w:hAnsi="仿宋" w:eastAsia="仿宋_GB2312" w:cs="Arial Unicode MS"/>
                <w:color w:val="000000" w:themeColor="text1"/>
                <w:sz w:val="24"/>
                <w:szCs w:val="24"/>
                <w:highlight w:val="none"/>
                <w14:textFill>
                  <w14:solidFill>
                    <w14:schemeClr w14:val="tx1"/>
                  </w14:solidFill>
                </w14:textFill>
              </w:rPr>
              <w:t>13</w:t>
            </w:r>
          </w:p>
        </w:tc>
        <w:tc>
          <w:tcPr>
            <w:tcW w:w="1579" w:type="dxa"/>
            <w:vAlign w:val="center"/>
          </w:tcPr>
          <w:p>
            <w:pPr>
              <w:snapToGrid w:val="0"/>
              <w:rPr>
                <w:rFonts w:ascii="仿宋_GB2312" w:hAnsi="仿宋" w:eastAsia="仿宋_GB2312" w:cs="Arial Unicode MS"/>
                <w:color w:val="000000" w:themeColor="text1"/>
                <w:sz w:val="24"/>
                <w:szCs w:val="24"/>
                <w:highlight w:val="none"/>
                <w14:textFill>
                  <w14:solidFill>
                    <w14:schemeClr w14:val="tx1"/>
                  </w14:solidFill>
                </w14:textFill>
              </w:rPr>
            </w:pPr>
            <w:r>
              <w:rPr>
                <w:rFonts w:hint="eastAsia" w:ascii="仿宋_GB2312" w:hAnsi="仿宋" w:eastAsia="仿宋_GB2312" w:cs="Arial Unicode MS"/>
                <w:color w:val="000000" w:themeColor="text1"/>
                <w:sz w:val="24"/>
                <w:szCs w:val="24"/>
                <w:highlight w:val="none"/>
                <w14:textFill>
                  <w14:solidFill>
                    <w14:schemeClr w14:val="tx1"/>
                  </w14:solidFill>
                </w14:textFill>
              </w:rPr>
              <w:t>调整后表内外资产余额</w:t>
            </w:r>
          </w:p>
        </w:tc>
        <w:tc>
          <w:tcPr>
            <w:tcW w:w="1579" w:type="dxa"/>
            <w:vAlign w:val="center"/>
          </w:tcPr>
          <w:p>
            <w:pPr>
              <w:snapToGrid w:val="0"/>
              <w:jc w:val="center"/>
              <w:rPr>
                <w:rFonts w:ascii="仿宋_GB2312" w:eastAsia="仿宋_GB2312" w:cs="仿宋_GB2312"/>
                <w:sz w:val="24"/>
                <w:szCs w:val="24"/>
                <w:highlight w:val="none"/>
              </w:rPr>
            </w:pPr>
            <w:r>
              <w:rPr>
                <w:rFonts w:hint="eastAsia" w:ascii="仿宋_GB2312" w:eastAsia="仿宋_GB2312" w:cs="仿宋_GB2312"/>
                <w:sz w:val="24"/>
                <w:szCs w:val="24"/>
                <w:highlight w:val="none"/>
              </w:rPr>
              <w:t>10265531.19</w:t>
            </w:r>
          </w:p>
        </w:tc>
        <w:tc>
          <w:tcPr>
            <w:tcW w:w="1579" w:type="dxa"/>
            <w:vAlign w:val="center"/>
          </w:tcPr>
          <w:p>
            <w:pPr>
              <w:snapToGrid w:val="0"/>
              <w:jc w:val="center"/>
              <w:rPr>
                <w:rFonts w:ascii="仿宋_GB2312" w:eastAsia="仿宋_GB2312" w:cs="仿宋_GB2312"/>
                <w:sz w:val="24"/>
                <w:szCs w:val="24"/>
                <w:highlight w:val="none"/>
              </w:rPr>
            </w:pPr>
            <w:r>
              <w:rPr>
                <w:rFonts w:hint="eastAsia" w:ascii="仿宋_GB2312" w:eastAsia="仿宋_GB2312" w:cs="仿宋_GB2312"/>
                <w:sz w:val="24"/>
                <w:szCs w:val="24"/>
                <w:highlight w:val="none"/>
              </w:rPr>
              <w:t>10157398.85</w:t>
            </w:r>
          </w:p>
        </w:tc>
        <w:tc>
          <w:tcPr>
            <w:tcW w:w="1580" w:type="dxa"/>
            <w:vAlign w:val="center"/>
          </w:tcPr>
          <w:p>
            <w:pPr>
              <w:snapToGrid w:val="0"/>
              <w:jc w:val="center"/>
              <w:rPr>
                <w:rFonts w:ascii="仿宋_GB2312" w:eastAsia="仿宋_GB2312" w:cs="仿宋_GB2312"/>
                <w:sz w:val="24"/>
                <w:szCs w:val="24"/>
                <w:highlight w:val="none"/>
              </w:rPr>
            </w:pPr>
            <w:r>
              <w:rPr>
                <w:rFonts w:hint="eastAsia" w:ascii="仿宋_GB2312" w:eastAsia="仿宋_GB2312" w:cs="仿宋_GB2312"/>
                <w:sz w:val="24"/>
                <w:szCs w:val="24"/>
                <w:highlight w:val="none"/>
              </w:rPr>
              <w:t>9734943.44</w:t>
            </w:r>
          </w:p>
        </w:tc>
        <w:tc>
          <w:tcPr>
            <w:tcW w:w="1580" w:type="dxa"/>
            <w:vAlign w:val="center"/>
          </w:tcPr>
          <w:p>
            <w:pPr>
              <w:snapToGrid w:val="0"/>
              <w:jc w:val="center"/>
              <w:rPr>
                <w:rFonts w:ascii="仿宋_GB2312" w:eastAsia="仿宋_GB2312" w:cs="仿宋_GB2312"/>
                <w:sz w:val="24"/>
                <w:szCs w:val="24"/>
                <w:highlight w:val="none"/>
              </w:rPr>
            </w:pPr>
            <w:r>
              <w:rPr>
                <w:rFonts w:hint="eastAsia" w:ascii="仿宋_GB2312" w:eastAsia="仿宋_GB2312" w:cs="仿宋_GB2312"/>
                <w:sz w:val="24"/>
                <w:szCs w:val="24"/>
                <w:highlight w:val="none"/>
              </w:rPr>
              <w:t>9349343.1</w:t>
            </w:r>
            <w:r>
              <w:rPr>
                <w:rFonts w:ascii="仿宋_GB2312" w:eastAsia="仿宋_GB2312" w:cs="仿宋_GB2312"/>
                <w:sz w:val="24"/>
                <w:szCs w:val="24"/>
                <w:highlight w:val="none"/>
              </w:rPr>
              <w:t>0</w:t>
            </w:r>
          </w:p>
        </w:tc>
        <w:tc>
          <w:tcPr>
            <w:tcW w:w="1580" w:type="dxa"/>
            <w:vAlign w:val="center"/>
          </w:tcPr>
          <w:p>
            <w:pPr>
              <w:snapToGrid w:val="0"/>
              <w:jc w:val="center"/>
              <w:rPr>
                <w:rFonts w:ascii="仿宋_GB2312" w:eastAsia="仿宋_GB2312" w:cs="仿宋_GB2312"/>
                <w:sz w:val="24"/>
                <w:szCs w:val="24"/>
                <w:highlight w:val="none"/>
              </w:rPr>
            </w:pPr>
            <w:r>
              <w:rPr>
                <w:rFonts w:hint="eastAsia" w:ascii="仿宋_GB2312" w:eastAsia="仿宋_GB2312" w:cs="仿宋_GB2312"/>
                <w:sz w:val="24"/>
                <w:szCs w:val="24"/>
                <w:highlight w:val="none"/>
              </w:rPr>
              <w:t>9392649.57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5"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r>
              <w:rPr>
                <w:rFonts w:ascii="仿宋_GB2312" w:hAnsi="仿宋" w:eastAsia="仿宋_GB2312" w:cs="Arial Unicode MS"/>
                <w:color w:val="000000" w:themeColor="text1"/>
                <w:sz w:val="24"/>
                <w:szCs w:val="24"/>
                <w:highlight w:val="none"/>
                <w14:textFill>
                  <w14:solidFill>
                    <w14:schemeClr w14:val="tx1"/>
                  </w14:solidFill>
                </w14:textFill>
              </w:rPr>
              <w:t>14</w:t>
            </w:r>
          </w:p>
        </w:tc>
        <w:tc>
          <w:tcPr>
            <w:tcW w:w="1579" w:type="dxa"/>
            <w:vAlign w:val="center"/>
          </w:tcPr>
          <w:p>
            <w:pPr>
              <w:snapToGrid w:val="0"/>
              <w:rPr>
                <w:rFonts w:ascii="仿宋_GB2312" w:hAnsi="仿宋" w:eastAsia="仿宋_GB2312" w:cs="Arial Unicode M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杠杆率</w:t>
            </w:r>
            <w:r>
              <w:rPr>
                <w:rFonts w:hint="eastAsia" w:ascii="仿宋_GB2312" w:hAnsi="仿宋" w:eastAsia="仿宋_GB2312" w:cs="Arial Unicode MS"/>
                <w:color w:val="000000" w:themeColor="text1"/>
                <w:sz w:val="24"/>
                <w:szCs w:val="24"/>
                <w:highlight w:val="none"/>
                <w14:textFill>
                  <w14:solidFill>
                    <w14:schemeClr w14:val="tx1"/>
                  </w14:solidFill>
                </w14:textFill>
              </w:rPr>
              <w:t>（</w:t>
            </w:r>
            <w:r>
              <w:rPr>
                <w:rFonts w:ascii="仿宋_GB2312" w:hAnsi="仿宋" w:eastAsia="仿宋_GB2312" w:cs="Arial Unicode MS"/>
                <w:color w:val="000000" w:themeColor="text1"/>
                <w:sz w:val="24"/>
                <w:szCs w:val="24"/>
                <w:highlight w:val="none"/>
                <w14:textFill>
                  <w14:solidFill>
                    <w14:schemeClr w14:val="tx1"/>
                  </w14:solidFill>
                </w14:textFill>
              </w:rPr>
              <w:t>%）</w:t>
            </w:r>
          </w:p>
        </w:tc>
        <w:tc>
          <w:tcPr>
            <w:tcW w:w="1579" w:type="dxa"/>
            <w:vAlign w:val="center"/>
          </w:tcPr>
          <w:p>
            <w:pPr>
              <w:snapToGrid w:val="0"/>
              <w:jc w:val="center"/>
              <w:rPr>
                <w:rFonts w:ascii="仿宋_GB2312" w:hAnsi="仿宋" w:eastAsia="仿宋_GB2312" w:cs="Arial Unicode MS"/>
                <w:sz w:val="24"/>
                <w:szCs w:val="24"/>
                <w:highlight w:val="none"/>
              </w:rPr>
            </w:pPr>
            <w:r>
              <w:rPr>
                <w:rFonts w:hint="eastAsia" w:ascii="仿宋_GB2312" w:hAnsi="仿宋" w:eastAsia="仿宋_GB2312" w:cs="Arial Unicode MS"/>
                <w:sz w:val="24"/>
                <w:szCs w:val="24"/>
                <w:highlight w:val="none"/>
              </w:rPr>
              <w:t>8.67</w:t>
            </w:r>
          </w:p>
        </w:tc>
        <w:tc>
          <w:tcPr>
            <w:tcW w:w="1579" w:type="dxa"/>
            <w:vAlign w:val="center"/>
          </w:tcPr>
          <w:p>
            <w:pPr>
              <w:snapToGrid w:val="0"/>
              <w:jc w:val="center"/>
              <w:rPr>
                <w:rFonts w:ascii="仿宋_GB2312" w:hAnsi="仿宋" w:eastAsia="仿宋_GB2312" w:cs="Arial Unicode MS"/>
                <w:sz w:val="24"/>
                <w:szCs w:val="24"/>
                <w:highlight w:val="none"/>
              </w:rPr>
            </w:pPr>
            <w:r>
              <w:rPr>
                <w:rFonts w:hint="eastAsia" w:ascii="仿宋_GB2312" w:hAnsi="仿宋" w:eastAsia="仿宋_GB2312" w:cs="Arial Unicode MS"/>
                <w:sz w:val="24"/>
                <w:szCs w:val="24"/>
                <w:highlight w:val="none"/>
              </w:rPr>
              <w:t>8.45</w:t>
            </w:r>
          </w:p>
        </w:tc>
        <w:tc>
          <w:tcPr>
            <w:tcW w:w="1580" w:type="dxa"/>
            <w:vAlign w:val="center"/>
          </w:tcPr>
          <w:p>
            <w:pPr>
              <w:snapToGrid w:val="0"/>
              <w:jc w:val="center"/>
              <w:rPr>
                <w:rFonts w:ascii="仿宋_GB2312" w:eastAsia="仿宋_GB2312" w:cs="仿宋_GB2312"/>
                <w:sz w:val="24"/>
                <w:szCs w:val="24"/>
                <w:highlight w:val="none"/>
              </w:rPr>
            </w:pPr>
            <w:r>
              <w:rPr>
                <w:rFonts w:hint="eastAsia" w:ascii="仿宋_GB2312" w:hAnsi="仿宋" w:eastAsia="仿宋_GB2312" w:cs="Arial Unicode MS"/>
                <w:sz w:val="24"/>
                <w:szCs w:val="24"/>
                <w:highlight w:val="none"/>
              </w:rPr>
              <w:t>8.87</w:t>
            </w:r>
          </w:p>
        </w:tc>
        <w:tc>
          <w:tcPr>
            <w:tcW w:w="1580" w:type="dxa"/>
            <w:vAlign w:val="center"/>
          </w:tcPr>
          <w:p>
            <w:pPr>
              <w:snapToGrid w:val="0"/>
              <w:jc w:val="center"/>
              <w:rPr>
                <w:rFonts w:ascii="仿宋_GB2312" w:hAnsi="仿宋" w:eastAsia="仿宋_GB2312" w:cs="Arial Unicode MS"/>
                <w:sz w:val="24"/>
                <w:szCs w:val="24"/>
                <w:highlight w:val="none"/>
              </w:rPr>
            </w:pPr>
            <w:r>
              <w:rPr>
                <w:rFonts w:hint="eastAsia" w:ascii="仿宋_GB2312" w:eastAsia="仿宋_GB2312" w:cs="仿宋_GB2312"/>
                <w:sz w:val="24"/>
                <w:szCs w:val="24"/>
                <w:highlight w:val="none"/>
              </w:rPr>
              <w:t>8.83</w:t>
            </w:r>
          </w:p>
        </w:tc>
        <w:tc>
          <w:tcPr>
            <w:tcW w:w="1580" w:type="dxa"/>
            <w:vAlign w:val="center"/>
          </w:tcPr>
          <w:p>
            <w:pPr>
              <w:snapToGrid w:val="0"/>
              <w:jc w:val="center"/>
              <w:rPr>
                <w:rFonts w:ascii="仿宋_GB2312" w:eastAsia="仿宋_GB2312" w:cs="仿宋_GB2312"/>
                <w:sz w:val="24"/>
                <w:szCs w:val="24"/>
                <w:highlight w:val="none"/>
              </w:rPr>
            </w:pPr>
            <w:r>
              <w:rPr>
                <w:rFonts w:hint="eastAsia" w:ascii="仿宋_GB2312" w:eastAsia="仿宋_GB2312" w:cs="仿宋_GB2312"/>
                <w:sz w:val="24"/>
                <w:szCs w:val="24"/>
                <w:highlight w:val="none"/>
              </w:rPr>
              <w:t>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5"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r>
              <w:rPr>
                <w:rFonts w:hint="eastAsia" w:ascii="仿宋_GB2312" w:hAnsi="仿宋" w:eastAsia="仿宋_GB2312" w:cs="Arial Unicode MS"/>
                <w:color w:val="000000" w:themeColor="text1"/>
                <w:sz w:val="24"/>
                <w:szCs w:val="24"/>
                <w:highlight w:val="none"/>
                <w14:textFill>
                  <w14:solidFill>
                    <w14:schemeClr w14:val="tx1"/>
                  </w14:solidFill>
                </w14:textFill>
              </w:rPr>
              <w:t>1</w:t>
            </w:r>
            <w:r>
              <w:rPr>
                <w:rFonts w:ascii="仿宋_GB2312" w:hAnsi="仿宋" w:eastAsia="仿宋_GB2312" w:cs="Arial Unicode MS"/>
                <w:color w:val="000000" w:themeColor="text1"/>
                <w:sz w:val="24"/>
                <w:szCs w:val="24"/>
                <w:highlight w:val="none"/>
                <w14:textFill>
                  <w14:solidFill>
                    <w14:schemeClr w14:val="tx1"/>
                  </w14:solidFill>
                </w14:textFill>
              </w:rPr>
              <w:t>4</w:t>
            </w:r>
            <w:r>
              <w:rPr>
                <w:rFonts w:hint="eastAsia" w:ascii="仿宋_GB2312" w:hAnsi="仿宋" w:eastAsia="仿宋_GB2312" w:cs="Arial Unicode MS"/>
                <w:color w:val="000000" w:themeColor="text1"/>
                <w:sz w:val="24"/>
                <w:szCs w:val="24"/>
                <w:highlight w:val="none"/>
                <w14:textFill>
                  <w14:solidFill>
                    <w14:schemeClr w14:val="tx1"/>
                  </w14:solidFill>
                </w14:textFill>
              </w:rPr>
              <w:t>a</w:t>
            </w:r>
          </w:p>
        </w:tc>
        <w:tc>
          <w:tcPr>
            <w:tcW w:w="1579" w:type="dxa"/>
            <w:vAlign w:val="center"/>
          </w:tcPr>
          <w:p>
            <w:pPr>
              <w:snapToGrid w:val="0"/>
              <w:rPr>
                <w:rFonts w:ascii="仿宋_GB2312" w:hAnsi="仿宋" w:eastAsia="仿宋_GB2312" w:cs="Arial Unicode M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杠杆率a</w:t>
            </w:r>
            <w:r>
              <w:rPr>
                <w:rFonts w:hint="eastAsia" w:ascii="仿宋_GB2312" w:hAnsi="仿宋" w:eastAsia="仿宋_GB2312" w:cs="Arial Unicode MS"/>
                <w:color w:val="000000" w:themeColor="text1"/>
                <w:sz w:val="24"/>
                <w:szCs w:val="24"/>
                <w:highlight w:val="none"/>
                <w14:textFill>
                  <w14:solidFill>
                    <w14:schemeClr w14:val="tx1"/>
                  </w14:solidFill>
                </w14:textFill>
              </w:rPr>
              <w:t>（</w:t>
            </w:r>
            <w:r>
              <w:rPr>
                <w:rFonts w:ascii="仿宋_GB2312" w:hAnsi="仿宋" w:eastAsia="仿宋_GB2312" w:cs="Arial Unicode MS"/>
                <w:color w:val="000000" w:themeColor="text1"/>
                <w:sz w:val="24"/>
                <w:szCs w:val="24"/>
                <w:highlight w:val="none"/>
                <w14:textFill>
                  <w14:solidFill>
                    <w14:schemeClr w14:val="tx1"/>
                  </w14:solidFill>
                </w14:textFill>
              </w:rPr>
              <w:t>%）</w:t>
            </w:r>
          </w:p>
        </w:tc>
        <w:tc>
          <w:tcPr>
            <w:tcW w:w="1579" w:type="dxa"/>
            <w:vAlign w:val="center"/>
          </w:tcPr>
          <w:p>
            <w:pPr>
              <w:snapToGrid w:val="0"/>
              <w:jc w:val="center"/>
              <w:rPr>
                <w:rFonts w:ascii="仿宋_GB2312" w:hAnsi="仿宋" w:eastAsia="仿宋_GB2312" w:cs="Arial Unicode MS"/>
                <w:sz w:val="24"/>
                <w:szCs w:val="24"/>
                <w:highlight w:val="none"/>
              </w:rPr>
            </w:pPr>
            <w:r>
              <w:rPr>
                <w:rFonts w:hint="eastAsia" w:ascii="仿宋_GB2312" w:hAnsi="仿宋" w:eastAsia="仿宋_GB2312" w:cs="Arial Unicode MS"/>
                <w:sz w:val="24"/>
                <w:szCs w:val="24"/>
                <w:highlight w:val="none"/>
              </w:rPr>
              <w:t>8.67</w:t>
            </w:r>
          </w:p>
        </w:tc>
        <w:tc>
          <w:tcPr>
            <w:tcW w:w="1579" w:type="dxa"/>
            <w:vAlign w:val="center"/>
          </w:tcPr>
          <w:p>
            <w:pPr>
              <w:snapToGrid w:val="0"/>
              <w:jc w:val="center"/>
              <w:rPr>
                <w:rFonts w:ascii="仿宋_GB2312" w:hAnsi="仿宋" w:eastAsia="仿宋_GB2312" w:cs="Arial Unicode MS"/>
                <w:sz w:val="24"/>
                <w:szCs w:val="24"/>
                <w:highlight w:val="none"/>
              </w:rPr>
            </w:pPr>
            <w:r>
              <w:rPr>
                <w:rFonts w:hint="eastAsia" w:ascii="仿宋_GB2312" w:hAnsi="仿宋" w:eastAsia="仿宋_GB2312" w:cs="Arial Unicode MS"/>
                <w:sz w:val="24"/>
                <w:szCs w:val="24"/>
                <w:highlight w:val="none"/>
              </w:rPr>
              <w:t>8.45</w:t>
            </w:r>
          </w:p>
        </w:tc>
        <w:tc>
          <w:tcPr>
            <w:tcW w:w="1580" w:type="dxa"/>
            <w:vAlign w:val="center"/>
          </w:tcPr>
          <w:p>
            <w:pPr>
              <w:snapToGrid w:val="0"/>
              <w:jc w:val="center"/>
              <w:rPr>
                <w:rFonts w:ascii="仿宋_GB2312" w:eastAsia="仿宋_GB2312" w:cs="仿宋_GB2312"/>
                <w:sz w:val="24"/>
                <w:szCs w:val="24"/>
                <w:highlight w:val="none"/>
              </w:rPr>
            </w:pPr>
            <w:r>
              <w:rPr>
                <w:rFonts w:hint="eastAsia" w:ascii="仿宋_GB2312" w:hAnsi="仿宋" w:eastAsia="仿宋_GB2312" w:cs="Arial Unicode MS"/>
                <w:sz w:val="24"/>
                <w:szCs w:val="24"/>
                <w:highlight w:val="none"/>
              </w:rPr>
              <w:t>8.87</w:t>
            </w:r>
          </w:p>
        </w:tc>
        <w:tc>
          <w:tcPr>
            <w:tcW w:w="1580" w:type="dxa"/>
            <w:vAlign w:val="center"/>
          </w:tcPr>
          <w:p>
            <w:pPr>
              <w:snapToGrid w:val="0"/>
              <w:jc w:val="center"/>
              <w:rPr>
                <w:rFonts w:ascii="仿宋_GB2312" w:hAnsi="仿宋" w:eastAsia="仿宋_GB2312" w:cs="Arial Unicode MS"/>
                <w:sz w:val="24"/>
                <w:szCs w:val="24"/>
                <w:highlight w:val="none"/>
              </w:rPr>
            </w:pPr>
            <w:r>
              <w:rPr>
                <w:rFonts w:hint="eastAsia" w:ascii="仿宋_GB2312" w:eastAsia="仿宋_GB2312" w:cs="仿宋_GB2312"/>
                <w:sz w:val="24"/>
                <w:szCs w:val="24"/>
                <w:highlight w:val="none"/>
              </w:rPr>
              <w:t>8.83</w:t>
            </w:r>
          </w:p>
        </w:tc>
        <w:tc>
          <w:tcPr>
            <w:tcW w:w="1580" w:type="dxa"/>
            <w:vAlign w:val="center"/>
          </w:tcPr>
          <w:p>
            <w:pPr>
              <w:snapToGrid w:val="0"/>
              <w:jc w:val="center"/>
              <w:rPr>
                <w:rFonts w:ascii="仿宋_GB2312" w:eastAsia="仿宋_GB2312" w:cs="仿宋_GB2312"/>
                <w:sz w:val="24"/>
                <w:szCs w:val="24"/>
                <w:highlight w:val="none"/>
              </w:rPr>
            </w:pPr>
            <w:r>
              <w:rPr>
                <w:rFonts w:hint="eastAsia" w:ascii="仿宋_GB2312" w:eastAsia="仿宋_GB2312" w:cs="仿宋_GB2312"/>
                <w:sz w:val="24"/>
                <w:szCs w:val="24"/>
                <w:highlight w:val="none"/>
              </w:rPr>
              <w:t>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83" w:type="dxa"/>
            <w:gridSpan w:val="3"/>
            <w:shd w:val="clear" w:color="000000" w:fill="D9D9D9"/>
            <w:vAlign w:val="center"/>
          </w:tcPr>
          <w:p>
            <w:pPr>
              <w:snapToGrid w:val="0"/>
              <w:rPr>
                <w:rFonts w:ascii="仿宋_GB2312" w:hAnsi="仿宋" w:eastAsia="仿宋_GB2312" w:cs="Arial Unicode MS"/>
                <w:color w:val="000000" w:themeColor="text1"/>
                <w:sz w:val="24"/>
                <w:szCs w:val="24"/>
                <w:highlight w:val="none"/>
                <w14:textFill>
                  <w14:solidFill>
                    <w14:schemeClr w14:val="tx1"/>
                  </w14:solidFill>
                </w14:textFill>
              </w:rPr>
            </w:pPr>
            <w:r>
              <w:rPr>
                <w:rFonts w:hint="eastAsia" w:ascii="仿宋_GB2312" w:hAnsi="仿宋" w:eastAsia="仿宋_GB2312" w:cs="Arial Unicode MS"/>
                <w:b/>
                <w:bCs/>
                <w:color w:val="000000" w:themeColor="text1"/>
                <w:sz w:val="24"/>
                <w:szCs w:val="24"/>
                <w:highlight w:val="none"/>
                <w14:textFill>
                  <w14:solidFill>
                    <w14:schemeClr w14:val="tx1"/>
                  </w14:solidFill>
                </w14:textFill>
              </w:rPr>
              <w:t>流动性覆盖率</w:t>
            </w:r>
          </w:p>
        </w:tc>
        <w:tc>
          <w:tcPr>
            <w:tcW w:w="1579" w:type="dxa"/>
            <w:shd w:val="clear" w:color="000000" w:fill="D9D9D9"/>
            <w:vAlign w:val="center"/>
          </w:tcPr>
          <w:p>
            <w:pPr>
              <w:snapToGrid w:val="0"/>
              <w:rPr>
                <w:rFonts w:ascii="仿宋_GB2312" w:hAnsi="仿宋" w:eastAsia="仿宋_GB2312" w:cs="Arial Unicode MS"/>
                <w:b/>
                <w:bCs/>
                <w:color w:val="000000" w:themeColor="text1"/>
                <w:sz w:val="24"/>
                <w:szCs w:val="24"/>
                <w:highlight w:val="none"/>
                <w14:textFill>
                  <w14:solidFill>
                    <w14:schemeClr w14:val="tx1"/>
                  </w14:solidFill>
                </w14:textFill>
              </w:rPr>
            </w:pPr>
          </w:p>
        </w:tc>
        <w:tc>
          <w:tcPr>
            <w:tcW w:w="1580" w:type="dxa"/>
            <w:shd w:val="clear" w:color="000000" w:fill="D9D9D9"/>
          </w:tcPr>
          <w:p>
            <w:pPr>
              <w:snapToGrid w:val="0"/>
              <w:rPr>
                <w:rFonts w:ascii="仿宋_GB2312" w:hAnsi="仿宋" w:eastAsia="仿宋_GB2312" w:cs="Arial Unicode MS"/>
                <w:b/>
                <w:bCs/>
                <w:color w:val="000000" w:themeColor="text1"/>
                <w:sz w:val="24"/>
                <w:szCs w:val="24"/>
                <w:highlight w:val="none"/>
                <w14:textFill>
                  <w14:solidFill>
                    <w14:schemeClr w14:val="tx1"/>
                  </w14:solidFill>
                </w14:textFill>
              </w:rPr>
            </w:pPr>
          </w:p>
        </w:tc>
        <w:tc>
          <w:tcPr>
            <w:tcW w:w="1580" w:type="dxa"/>
            <w:shd w:val="clear" w:color="000000" w:fill="D9D9D9"/>
            <w:vAlign w:val="center"/>
          </w:tcPr>
          <w:p>
            <w:pPr>
              <w:snapToGrid w:val="0"/>
              <w:rPr>
                <w:rFonts w:ascii="仿宋_GB2312" w:hAnsi="仿宋" w:eastAsia="仿宋_GB2312" w:cs="Arial Unicode MS"/>
                <w:b/>
                <w:bCs/>
                <w:color w:val="000000" w:themeColor="text1"/>
                <w:sz w:val="24"/>
                <w:szCs w:val="24"/>
                <w:highlight w:val="none"/>
                <w14:textFill>
                  <w14:solidFill>
                    <w14:schemeClr w14:val="tx1"/>
                  </w14:solidFill>
                </w14:textFill>
              </w:rPr>
            </w:pPr>
          </w:p>
        </w:tc>
        <w:tc>
          <w:tcPr>
            <w:tcW w:w="1580" w:type="dxa"/>
            <w:shd w:val="clear" w:color="000000" w:fill="D9D9D9"/>
            <w:vAlign w:val="center"/>
          </w:tcPr>
          <w:p>
            <w:pPr>
              <w:snapToGrid w:val="0"/>
              <w:rPr>
                <w:rFonts w:ascii="仿宋_GB2312" w:hAnsi="仿宋" w:eastAsia="仿宋_GB2312" w:cs="Arial Unicode MS"/>
                <w:b/>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5"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r>
              <w:rPr>
                <w:rFonts w:ascii="仿宋_GB2312" w:hAnsi="仿宋" w:eastAsia="仿宋_GB2312" w:cs="Arial Unicode MS"/>
                <w:color w:val="000000" w:themeColor="text1"/>
                <w:sz w:val="24"/>
                <w:szCs w:val="24"/>
                <w:highlight w:val="none"/>
                <w14:textFill>
                  <w14:solidFill>
                    <w14:schemeClr w14:val="tx1"/>
                  </w14:solidFill>
                </w14:textFill>
              </w:rPr>
              <w:t>15</w:t>
            </w:r>
          </w:p>
        </w:tc>
        <w:tc>
          <w:tcPr>
            <w:tcW w:w="1579" w:type="dxa"/>
            <w:vAlign w:val="center"/>
          </w:tcPr>
          <w:p>
            <w:pPr>
              <w:snapToGrid w:val="0"/>
              <w:rPr>
                <w:rFonts w:ascii="仿宋_GB2312" w:hAnsi="仿宋" w:eastAsia="仿宋_GB2312" w:cs="Arial Unicode MS"/>
                <w:color w:val="000000" w:themeColor="text1"/>
                <w:sz w:val="24"/>
                <w:szCs w:val="24"/>
                <w:highlight w:val="none"/>
                <w14:textFill>
                  <w14:solidFill>
                    <w14:schemeClr w14:val="tx1"/>
                  </w14:solidFill>
                </w14:textFill>
              </w:rPr>
            </w:pPr>
            <w:r>
              <w:rPr>
                <w:rFonts w:hint="eastAsia" w:ascii="仿宋_GB2312" w:hAnsi="仿宋" w:eastAsia="仿宋_GB2312" w:cs="Arial Unicode MS"/>
                <w:color w:val="000000" w:themeColor="text1"/>
                <w:sz w:val="24"/>
                <w:szCs w:val="24"/>
                <w:highlight w:val="none"/>
                <w14:textFill>
                  <w14:solidFill>
                    <w14:schemeClr w14:val="tx1"/>
                  </w14:solidFill>
                </w14:textFill>
              </w:rPr>
              <w:t>合格优质流动性资产</w:t>
            </w:r>
          </w:p>
        </w:tc>
        <w:tc>
          <w:tcPr>
            <w:tcW w:w="1579" w:type="dxa"/>
            <w:vAlign w:val="center"/>
          </w:tcPr>
          <w:p>
            <w:pPr>
              <w:snapToGrid w:val="0"/>
              <w:jc w:val="center"/>
              <w:rPr>
                <w:rFonts w:ascii="仿宋_GB2312" w:hAnsi="仿宋" w:eastAsia="仿宋_GB2312" w:cs="Arial Unicode MS"/>
                <w:color w:val="FF0000"/>
                <w:sz w:val="24"/>
                <w:szCs w:val="24"/>
                <w:highlight w:val="none"/>
              </w:rPr>
            </w:pPr>
          </w:p>
        </w:tc>
        <w:tc>
          <w:tcPr>
            <w:tcW w:w="1579" w:type="dxa"/>
            <w:vAlign w:val="center"/>
          </w:tcPr>
          <w:p>
            <w:pPr>
              <w:snapToGrid w:val="0"/>
              <w:jc w:val="center"/>
              <w:rPr>
                <w:rFonts w:ascii="仿宋_GB2312" w:hAnsi="仿宋" w:eastAsia="仿宋_GB2312" w:cs="Arial Unicode MS"/>
                <w:color w:val="FF0000"/>
                <w:sz w:val="24"/>
                <w:szCs w:val="24"/>
                <w:highlight w:val="none"/>
              </w:rPr>
            </w:pPr>
          </w:p>
        </w:tc>
        <w:tc>
          <w:tcPr>
            <w:tcW w:w="1580" w:type="dxa"/>
          </w:tcPr>
          <w:p>
            <w:pPr>
              <w:snapToGrid w:val="0"/>
              <w:jc w:val="center"/>
              <w:rPr>
                <w:rFonts w:ascii="仿宋_GB2312" w:hAnsi="仿宋" w:eastAsia="仿宋_GB2312" w:cs="Arial Unicode MS"/>
                <w:color w:val="FF0000"/>
                <w:sz w:val="24"/>
                <w:szCs w:val="24"/>
                <w:highlight w:val="none"/>
              </w:rPr>
            </w:pPr>
          </w:p>
        </w:tc>
        <w:tc>
          <w:tcPr>
            <w:tcW w:w="1580" w:type="dxa"/>
            <w:vAlign w:val="center"/>
          </w:tcPr>
          <w:p>
            <w:pPr>
              <w:snapToGrid w:val="0"/>
              <w:jc w:val="center"/>
              <w:rPr>
                <w:rFonts w:ascii="仿宋_GB2312" w:hAnsi="仿宋" w:eastAsia="仿宋_GB2312" w:cs="Arial Unicode MS"/>
                <w:color w:val="FF0000"/>
                <w:sz w:val="24"/>
                <w:szCs w:val="24"/>
                <w:highlight w:val="none"/>
              </w:rPr>
            </w:pPr>
          </w:p>
        </w:tc>
        <w:tc>
          <w:tcPr>
            <w:tcW w:w="1580" w:type="dxa"/>
            <w:vAlign w:val="center"/>
          </w:tcPr>
          <w:p>
            <w:pPr>
              <w:snapToGrid w:val="0"/>
              <w:jc w:val="center"/>
              <w:rPr>
                <w:rFonts w:ascii="仿宋_GB2312" w:hAnsi="仿宋" w:eastAsia="仿宋_GB2312" w:cs="Arial Unicode MS"/>
                <w:color w:val="FF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5"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r>
              <w:rPr>
                <w:rFonts w:ascii="仿宋_GB2312" w:hAnsi="仿宋" w:eastAsia="仿宋_GB2312" w:cs="Arial Unicode MS"/>
                <w:color w:val="000000" w:themeColor="text1"/>
                <w:sz w:val="24"/>
                <w:szCs w:val="24"/>
                <w:highlight w:val="none"/>
                <w14:textFill>
                  <w14:solidFill>
                    <w14:schemeClr w14:val="tx1"/>
                  </w14:solidFill>
                </w14:textFill>
              </w:rPr>
              <w:t>16</w:t>
            </w:r>
          </w:p>
        </w:tc>
        <w:tc>
          <w:tcPr>
            <w:tcW w:w="1579" w:type="dxa"/>
            <w:vAlign w:val="center"/>
          </w:tcPr>
          <w:p>
            <w:pPr>
              <w:snapToGrid w:val="0"/>
              <w:rPr>
                <w:rFonts w:ascii="仿宋_GB2312" w:hAnsi="仿宋" w:eastAsia="仿宋_GB2312" w:cs="Arial Unicode MS"/>
                <w:color w:val="000000" w:themeColor="text1"/>
                <w:sz w:val="24"/>
                <w:szCs w:val="24"/>
                <w:highlight w:val="none"/>
                <w14:textFill>
                  <w14:solidFill>
                    <w14:schemeClr w14:val="tx1"/>
                  </w14:solidFill>
                </w14:textFill>
              </w:rPr>
            </w:pPr>
            <w:r>
              <w:rPr>
                <w:rFonts w:hint="eastAsia" w:ascii="仿宋_GB2312" w:hAnsi="仿宋" w:eastAsia="仿宋_GB2312" w:cs="Arial Unicode MS"/>
                <w:color w:val="000000" w:themeColor="text1"/>
                <w:sz w:val="24"/>
                <w:szCs w:val="24"/>
                <w:highlight w:val="none"/>
                <w14:textFill>
                  <w14:solidFill>
                    <w14:schemeClr w14:val="tx1"/>
                  </w14:solidFill>
                </w14:textFill>
              </w:rPr>
              <w:t>现金净流出量</w:t>
            </w:r>
          </w:p>
        </w:tc>
        <w:tc>
          <w:tcPr>
            <w:tcW w:w="1579" w:type="dxa"/>
            <w:vAlign w:val="center"/>
          </w:tcPr>
          <w:p>
            <w:pPr>
              <w:snapToGrid w:val="0"/>
              <w:jc w:val="center"/>
              <w:rPr>
                <w:rFonts w:ascii="仿宋_GB2312" w:hAnsi="仿宋" w:eastAsia="仿宋_GB2312" w:cs="Arial Unicode MS"/>
                <w:color w:val="FF0000"/>
                <w:sz w:val="24"/>
                <w:szCs w:val="24"/>
                <w:highlight w:val="none"/>
              </w:rPr>
            </w:pPr>
          </w:p>
        </w:tc>
        <w:tc>
          <w:tcPr>
            <w:tcW w:w="1579" w:type="dxa"/>
            <w:vAlign w:val="center"/>
          </w:tcPr>
          <w:p>
            <w:pPr>
              <w:snapToGrid w:val="0"/>
              <w:jc w:val="center"/>
              <w:rPr>
                <w:rFonts w:ascii="仿宋_GB2312" w:hAnsi="仿宋" w:eastAsia="仿宋_GB2312" w:cs="Arial Unicode MS"/>
                <w:color w:val="FF0000"/>
                <w:sz w:val="24"/>
                <w:szCs w:val="24"/>
                <w:highlight w:val="none"/>
              </w:rPr>
            </w:pPr>
          </w:p>
        </w:tc>
        <w:tc>
          <w:tcPr>
            <w:tcW w:w="1580" w:type="dxa"/>
          </w:tcPr>
          <w:p>
            <w:pPr>
              <w:snapToGrid w:val="0"/>
              <w:jc w:val="center"/>
              <w:rPr>
                <w:rFonts w:ascii="仿宋_GB2312" w:hAnsi="仿宋" w:eastAsia="仿宋_GB2312" w:cs="Arial Unicode MS"/>
                <w:color w:val="FF0000"/>
                <w:sz w:val="24"/>
                <w:szCs w:val="24"/>
                <w:highlight w:val="none"/>
              </w:rPr>
            </w:pPr>
          </w:p>
        </w:tc>
        <w:tc>
          <w:tcPr>
            <w:tcW w:w="1580" w:type="dxa"/>
            <w:vAlign w:val="center"/>
          </w:tcPr>
          <w:p>
            <w:pPr>
              <w:snapToGrid w:val="0"/>
              <w:jc w:val="center"/>
              <w:rPr>
                <w:rFonts w:ascii="仿宋_GB2312" w:hAnsi="仿宋" w:eastAsia="仿宋_GB2312" w:cs="Arial Unicode MS"/>
                <w:color w:val="FF0000"/>
                <w:sz w:val="24"/>
                <w:szCs w:val="24"/>
                <w:highlight w:val="none"/>
              </w:rPr>
            </w:pPr>
          </w:p>
        </w:tc>
        <w:tc>
          <w:tcPr>
            <w:tcW w:w="1580" w:type="dxa"/>
            <w:vAlign w:val="center"/>
          </w:tcPr>
          <w:p>
            <w:pPr>
              <w:snapToGrid w:val="0"/>
              <w:jc w:val="center"/>
              <w:rPr>
                <w:rFonts w:ascii="仿宋_GB2312" w:hAnsi="仿宋" w:eastAsia="仿宋_GB2312" w:cs="Arial Unicode MS"/>
                <w:color w:val="FF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5"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r>
              <w:rPr>
                <w:rFonts w:ascii="仿宋_GB2312" w:hAnsi="仿宋" w:eastAsia="仿宋_GB2312" w:cs="Arial Unicode MS"/>
                <w:color w:val="000000" w:themeColor="text1"/>
                <w:sz w:val="24"/>
                <w:szCs w:val="24"/>
                <w:highlight w:val="none"/>
                <w14:textFill>
                  <w14:solidFill>
                    <w14:schemeClr w14:val="tx1"/>
                  </w14:solidFill>
                </w14:textFill>
              </w:rPr>
              <w:t>17</w:t>
            </w:r>
          </w:p>
        </w:tc>
        <w:tc>
          <w:tcPr>
            <w:tcW w:w="1579" w:type="dxa"/>
            <w:vAlign w:val="center"/>
          </w:tcPr>
          <w:p>
            <w:pPr>
              <w:snapToGrid w:val="0"/>
              <w:rPr>
                <w:rFonts w:ascii="仿宋_GB2312" w:hAnsi="仿宋" w:eastAsia="仿宋_GB2312" w:cs="Arial Unicode MS"/>
                <w:color w:val="000000" w:themeColor="text1"/>
                <w:sz w:val="24"/>
                <w:szCs w:val="24"/>
                <w:highlight w:val="none"/>
                <w14:textFill>
                  <w14:solidFill>
                    <w14:schemeClr w14:val="tx1"/>
                  </w14:solidFill>
                </w14:textFill>
              </w:rPr>
            </w:pPr>
            <w:r>
              <w:rPr>
                <w:rFonts w:hint="eastAsia" w:ascii="仿宋_GB2312" w:hAnsi="仿宋" w:eastAsia="仿宋_GB2312" w:cs="Arial Unicode MS"/>
                <w:color w:val="000000" w:themeColor="text1"/>
                <w:sz w:val="24"/>
                <w:szCs w:val="24"/>
                <w:highlight w:val="none"/>
                <w14:textFill>
                  <w14:solidFill>
                    <w14:schemeClr w14:val="tx1"/>
                  </w14:solidFill>
                </w14:textFill>
              </w:rPr>
              <w:t>流动性覆盖率（</w:t>
            </w:r>
            <w:r>
              <w:rPr>
                <w:rFonts w:ascii="仿宋_GB2312" w:hAnsi="仿宋" w:eastAsia="仿宋_GB2312" w:cs="Arial Unicode MS"/>
                <w:color w:val="000000" w:themeColor="text1"/>
                <w:sz w:val="24"/>
                <w:szCs w:val="24"/>
                <w:highlight w:val="none"/>
                <w14:textFill>
                  <w14:solidFill>
                    <w14:schemeClr w14:val="tx1"/>
                  </w14:solidFill>
                </w14:textFill>
              </w:rPr>
              <w:t>%）</w:t>
            </w:r>
          </w:p>
        </w:tc>
        <w:tc>
          <w:tcPr>
            <w:tcW w:w="1579" w:type="dxa"/>
            <w:vAlign w:val="center"/>
          </w:tcPr>
          <w:p>
            <w:pPr>
              <w:snapToGrid w:val="0"/>
              <w:jc w:val="center"/>
              <w:rPr>
                <w:rFonts w:ascii="仿宋_GB2312" w:hAnsi="仿宋" w:eastAsia="仿宋_GB2312" w:cs="Arial Unicode MS"/>
                <w:color w:val="FF0000"/>
                <w:sz w:val="24"/>
                <w:szCs w:val="24"/>
                <w:highlight w:val="none"/>
              </w:rPr>
            </w:pPr>
          </w:p>
        </w:tc>
        <w:tc>
          <w:tcPr>
            <w:tcW w:w="1579" w:type="dxa"/>
            <w:vAlign w:val="center"/>
          </w:tcPr>
          <w:p>
            <w:pPr>
              <w:snapToGrid w:val="0"/>
              <w:jc w:val="center"/>
              <w:rPr>
                <w:rFonts w:ascii="仿宋_GB2312" w:hAnsi="仿宋" w:eastAsia="仿宋_GB2312" w:cs="Arial Unicode MS"/>
                <w:color w:val="FF0000"/>
                <w:sz w:val="24"/>
                <w:szCs w:val="24"/>
                <w:highlight w:val="none"/>
              </w:rPr>
            </w:pPr>
          </w:p>
        </w:tc>
        <w:tc>
          <w:tcPr>
            <w:tcW w:w="1580" w:type="dxa"/>
          </w:tcPr>
          <w:p>
            <w:pPr>
              <w:snapToGrid w:val="0"/>
              <w:jc w:val="center"/>
              <w:rPr>
                <w:rFonts w:ascii="仿宋_GB2312" w:hAnsi="仿宋" w:eastAsia="仿宋_GB2312" w:cs="Arial Unicode MS"/>
                <w:color w:val="FF0000"/>
                <w:sz w:val="24"/>
                <w:szCs w:val="24"/>
                <w:highlight w:val="none"/>
              </w:rPr>
            </w:pPr>
          </w:p>
        </w:tc>
        <w:tc>
          <w:tcPr>
            <w:tcW w:w="1580" w:type="dxa"/>
            <w:vAlign w:val="center"/>
          </w:tcPr>
          <w:p>
            <w:pPr>
              <w:snapToGrid w:val="0"/>
              <w:jc w:val="center"/>
              <w:rPr>
                <w:rFonts w:ascii="仿宋_GB2312" w:hAnsi="仿宋" w:eastAsia="仿宋_GB2312" w:cs="Arial Unicode MS"/>
                <w:color w:val="FF0000"/>
                <w:sz w:val="24"/>
                <w:szCs w:val="24"/>
                <w:highlight w:val="none"/>
              </w:rPr>
            </w:pPr>
          </w:p>
        </w:tc>
        <w:tc>
          <w:tcPr>
            <w:tcW w:w="1580" w:type="dxa"/>
            <w:vAlign w:val="center"/>
          </w:tcPr>
          <w:p>
            <w:pPr>
              <w:snapToGrid w:val="0"/>
              <w:jc w:val="center"/>
              <w:rPr>
                <w:rFonts w:ascii="仿宋_GB2312" w:hAnsi="仿宋" w:eastAsia="仿宋_GB2312" w:cs="Arial Unicode MS"/>
                <w:color w:val="FF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83" w:type="dxa"/>
            <w:gridSpan w:val="3"/>
            <w:shd w:val="clear" w:color="000000" w:fill="D9D9D9"/>
            <w:vAlign w:val="center"/>
          </w:tcPr>
          <w:p>
            <w:pPr>
              <w:snapToGrid w:val="0"/>
              <w:rPr>
                <w:rFonts w:ascii="仿宋_GB2312" w:hAnsi="仿宋" w:eastAsia="仿宋_GB2312" w:cs="Arial Unicode MS"/>
                <w:color w:val="000000" w:themeColor="text1"/>
                <w:sz w:val="24"/>
                <w:szCs w:val="24"/>
                <w:highlight w:val="none"/>
                <w14:textFill>
                  <w14:solidFill>
                    <w14:schemeClr w14:val="tx1"/>
                  </w14:solidFill>
                </w14:textFill>
              </w:rPr>
            </w:pPr>
            <w:r>
              <w:rPr>
                <w:rFonts w:hint="eastAsia" w:ascii="仿宋_GB2312" w:hAnsi="仿宋" w:eastAsia="仿宋_GB2312" w:cs="Arial Unicode MS"/>
                <w:b/>
                <w:bCs/>
                <w:color w:val="000000" w:themeColor="text1"/>
                <w:sz w:val="24"/>
                <w:szCs w:val="24"/>
                <w:highlight w:val="none"/>
                <w14:textFill>
                  <w14:solidFill>
                    <w14:schemeClr w14:val="tx1"/>
                  </w14:solidFill>
                </w14:textFill>
              </w:rPr>
              <w:t>净稳定资金比例</w:t>
            </w:r>
          </w:p>
        </w:tc>
        <w:tc>
          <w:tcPr>
            <w:tcW w:w="1579" w:type="dxa"/>
            <w:shd w:val="clear" w:color="000000" w:fill="D9D9D9"/>
            <w:vAlign w:val="center"/>
          </w:tcPr>
          <w:p>
            <w:pPr>
              <w:snapToGrid w:val="0"/>
              <w:rPr>
                <w:rFonts w:ascii="仿宋_GB2312" w:hAnsi="仿宋" w:eastAsia="仿宋_GB2312" w:cs="Arial Unicode MS"/>
                <w:b/>
                <w:bCs/>
                <w:color w:val="000000" w:themeColor="text1"/>
                <w:sz w:val="24"/>
                <w:szCs w:val="24"/>
                <w:highlight w:val="none"/>
                <w14:textFill>
                  <w14:solidFill>
                    <w14:schemeClr w14:val="tx1"/>
                  </w14:solidFill>
                </w14:textFill>
              </w:rPr>
            </w:pPr>
          </w:p>
        </w:tc>
        <w:tc>
          <w:tcPr>
            <w:tcW w:w="1580" w:type="dxa"/>
            <w:shd w:val="clear" w:color="000000" w:fill="D9D9D9"/>
          </w:tcPr>
          <w:p>
            <w:pPr>
              <w:snapToGrid w:val="0"/>
              <w:rPr>
                <w:rFonts w:ascii="仿宋_GB2312" w:hAnsi="仿宋" w:eastAsia="仿宋_GB2312" w:cs="Arial Unicode MS"/>
                <w:b/>
                <w:bCs/>
                <w:color w:val="000000" w:themeColor="text1"/>
                <w:sz w:val="24"/>
                <w:szCs w:val="24"/>
                <w:highlight w:val="none"/>
                <w14:textFill>
                  <w14:solidFill>
                    <w14:schemeClr w14:val="tx1"/>
                  </w14:solidFill>
                </w14:textFill>
              </w:rPr>
            </w:pPr>
          </w:p>
        </w:tc>
        <w:tc>
          <w:tcPr>
            <w:tcW w:w="1580" w:type="dxa"/>
            <w:shd w:val="clear" w:color="000000" w:fill="D9D9D9"/>
            <w:vAlign w:val="center"/>
          </w:tcPr>
          <w:p>
            <w:pPr>
              <w:snapToGrid w:val="0"/>
              <w:rPr>
                <w:rFonts w:ascii="仿宋_GB2312" w:hAnsi="仿宋" w:eastAsia="仿宋_GB2312" w:cs="Arial Unicode MS"/>
                <w:b/>
                <w:bCs/>
                <w:color w:val="000000" w:themeColor="text1"/>
                <w:sz w:val="24"/>
                <w:szCs w:val="24"/>
                <w:highlight w:val="none"/>
                <w14:textFill>
                  <w14:solidFill>
                    <w14:schemeClr w14:val="tx1"/>
                  </w14:solidFill>
                </w14:textFill>
              </w:rPr>
            </w:pPr>
          </w:p>
        </w:tc>
        <w:tc>
          <w:tcPr>
            <w:tcW w:w="1580" w:type="dxa"/>
            <w:shd w:val="clear" w:color="000000" w:fill="D9D9D9"/>
            <w:vAlign w:val="center"/>
          </w:tcPr>
          <w:p>
            <w:pPr>
              <w:snapToGrid w:val="0"/>
              <w:rPr>
                <w:rFonts w:ascii="仿宋_GB2312" w:hAnsi="仿宋" w:eastAsia="仿宋_GB2312" w:cs="Arial Unicode MS"/>
                <w:b/>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5"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r>
              <w:rPr>
                <w:rFonts w:ascii="仿宋_GB2312" w:hAnsi="仿宋" w:eastAsia="仿宋_GB2312" w:cs="Arial Unicode MS"/>
                <w:color w:val="000000" w:themeColor="text1"/>
                <w:sz w:val="24"/>
                <w:szCs w:val="24"/>
                <w:highlight w:val="none"/>
                <w14:textFill>
                  <w14:solidFill>
                    <w14:schemeClr w14:val="tx1"/>
                  </w14:solidFill>
                </w14:textFill>
              </w:rPr>
              <w:t>18</w:t>
            </w:r>
          </w:p>
        </w:tc>
        <w:tc>
          <w:tcPr>
            <w:tcW w:w="1579" w:type="dxa"/>
            <w:vAlign w:val="center"/>
          </w:tcPr>
          <w:p>
            <w:pPr>
              <w:snapToGrid w:val="0"/>
              <w:rPr>
                <w:rFonts w:ascii="仿宋_GB2312" w:hAnsi="仿宋" w:eastAsia="仿宋_GB2312" w:cs="Arial Unicode MS"/>
                <w:color w:val="000000" w:themeColor="text1"/>
                <w:sz w:val="24"/>
                <w:szCs w:val="24"/>
                <w:highlight w:val="none"/>
                <w14:textFill>
                  <w14:solidFill>
                    <w14:schemeClr w14:val="tx1"/>
                  </w14:solidFill>
                </w14:textFill>
              </w:rPr>
            </w:pPr>
            <w:r>
              <w:rPr>
                <w:rFonts w:hint="eastAsia" w:ascii="仿宋_GB2312" w:hAnsi="仿宋" w:eastAsia="仿宋_GB2312" w:cs="Arial Unicode MS"/>
                <w:color w:val="000000" w:themeColor="text1"/>
                <w:sz w:val="24"/>
                <w:szCs w:val="24"/>
                <w:highlight w:val="none"/>
                <w14:textFill>
                  <w14:solidFill>
                    <w14:schemeClr w14:val="tx1"/>
                  </w14:solidFill>
                </w14:textFill>
              </w:rPr>
              <w:t>可用稳定资金合计</w:t>
            </w:r>
          </w:p>
        </w:tc>
        <w:tc>
          <w:tcPr>
            <w:tcW w:w="1579"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p>
        </w:tc>
        <w:tc>
          <w:tcPr>
            <w:tcW w:w="1579"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p>
        </w:tc>
        <w:tc>
          <w:tcPr>
            <w:tcW w:w="1580" w:type="dxa"/>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p>
        </w:tc>
        <w:tc>
          <w:tcPr>
            <w:tcW w:w="1580"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p>
        </w:tc>
        <w:tc>
          <w:tcPr>
            <w:tcW w:w="1580"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5"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r>
              <w:rPr>
                <w:rFonts w:ascii="仿宋_GB2312" w:hAnsi="仿宋" w:eastAsia="仿宋_GB2312" w:cs="Arial Unicode MS"/>
                <w:color w:val="000000" w:themeColor="text1"/>
                <w:sz w:val="24"/>
                <w:szCs w:val="24"/>
                <w:highlight w:val="none"/>
                <w14:textFill>
                  <w14:solidFill>
                    <w14:schemeClr w14:val="tx1"/>
                  </w14:solidFill>
                </w14:textFill>
              </w:rPr>
              <w:t>19</w:t>
            </w:r>
          </w:p>
        </w:tc>
        <w:tc>
          <w:tcPr>
            <w:tcW w:w="1579" w:type="dxa"/>
            <w:vAlign w:val="center"/>
          </w:tcPr>
          <w:p>
            <w:pPr>
              <w:snapToGrid w:val="0"/>
              <w:rPr>
                <w:rFonts w:ascii="仿宋_GB2312" w:hAnsi="仿宋" w:eastAsia="仿宋_GB2312" w:cs="Arial Unicode MS"/>
                <w:color w:val="000000" w:themeColor="text1"/>
                <w:sz w:val="24"/>
                <w:szCs w:val="24"/>
                <w:highlight w:val="none"/>
                <w14:textFill>
                  <w14:solidFill>
                    <w14:schemeClr w14:val="tx1"/>
                  </w14:solidFill>
                </w14:textFill>
              </w:rPr>
            </w:pPr>
            <w:r>
              <w:rPr>
                <w:rFonts w:hint="eastAsia" w:ascii="仿宋_GB2312" w:hAnsi="仿宋" w:eastAsia="仿宋_GB2312" w:cs="Arial Unicode MS"/>
                <w:color w:val="000000" w:themeColor="text1"/>
                <w:sz w:val="24"/>
                <w:szCs w:val="24"/>
                <w:highlight w:val="none"/>
                <w14:textFill>
                  <w14:solidFill>
                    <w14:schemeClr w14:val="tx1"/>
                  </w14:solidFill>
                </w14:textFill>
              </w:rPr>
              <w:t>所需稳定资金合计</w:t>
            </w:r>
          </w:p>
        </w:tc>
        <w:tc>
          <w:tcPr>
            <w:tcW w:w="1579"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p>
        </w:tc>
        <w:tc>
          <w:tcPr>
            <w:tcW w:w="1579"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p>
        </w:tc>
        <w:tc>
          <w:tcPr>
            <w:tcW w:w="1580" w:type="dxa"/>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p>
        </w:tc>
        <w:tc>
          <w:tcPr>
            <w:tcW w:w="1580"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p>
        </w:tc>
        <w:tc>
          <w:tcPr>
            <w:tcW w:w="1580"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5"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r>
              <w:rPr>
                <w:rFonts w:ascii="仿宋_GB2312" w:hAnsi="仿宋" w:eastAsia="仿宋_GB2312" w:cs="Arial Unicode MS"/>
                <w:color w:val="000000" w:themeColor="text1"/>
                <w:sz w:val="24"/>
                <w:szCs w:val="24"/>
                <w:highlight w:val="none"/>
                <w14:textFill>
                  <w14:solidFill>
                    <w14:schemeClr w14:val="tx1"/>
                  </w14:solidFill>
                </w14:textFill>
              </w:rPr>
              <w:t>20</w:t>
            </w:r>
          </w:p>
        </w:tc>
        <w:tc>
          <w:tcPr>
            <w:tcW w:w="1579" w:type="dxa"/>
            <w:vAlign w:val="center"/>
          </w:tcPr>
          <w:p>
            <w:pPr>
              <w:snapToGrid w:val="0"/>
              <w:rPr>
                <w:rFonts w:ascii="仿宋_GB2312" w:hAnsi="仿宋" w:eastAsia="仿宋_GB2312" w:cs="Arial Unicode MS"/>
                <w:color w:val="000000" w:themeColor="text1"/>
                <w:sz w:val="24"/>
                <w:szCs w:val="24"/>
                <w:highlight w:val="none"/>
                <w14:textFill>
                  <w14:solidFill>
                    <w14:schemeClr w14:val="tx1"/>
                  </w14:solidFill>
                </w14:textFill>
              </w:rPr>
            </w:pPr>
            <w:r>
              <w:rPr>
                <w:rFonts w:hint="eastAsia" w:ascii="仿宋_GB2312" w:hAnsi="仿宋" w:eastAsia="仿宋_GB2312" w:cs="Arial Unicode MS"/>
                <w:color w:val="000000" w:themeColor="text1"/>
                <w:sz w:val="24"/>
                <w:szCs w:val="24"/>
                <w:highlight w:val="none"/>
                <w14:textFill>
                  <w14:solidFill>
                    <w14:schemeClr w14:val="tx1"/>
                  </w14:solidFill>
                </w14:textFill>
              </w:rPr>
              <w:t>净稳定资金比例（</w:t>
            </w:r>
            <w:r>
              <w:rPr>
                <w:rFonts w:ascii="仿宋_GB2312" w:hAnsi="仿宋" w:eastAsia="仿宋_GB2312" w:cs="Arial Unicode MS"/>
                <w:color w:val="000000" w:themeColor="text1"/>
                <w:sz w:val="24"/>
                <w:szCs w:val="24"/>
                <w:highlight w:val="none"/>
                <w14:textFill>
                  <w14:solidFill>
                    <w14:schemeClr w14:val="tx1"/>
                  </w14:solidFill>
                </w14:textFill>
              </w:rPr>
              <w:t>%）</w:t>
            </w:r>
          </w:p>
        </w:tc>
        <w:tc>
          <w:tcPr>
            <w:tcW w:w="1579"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p>
        </w:tc>
        <w:tc>
          <w:tcPr>
            <w:tcW w:w="1579"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p>
        </w:tc>
        <w:tc>
          <w:tcPr>
            <w:tcW w:w="1580" w:type="dxa"/>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p>
        </w:tc>
        <w:tc>
          <w:tcPr>
            <w:tcW w:w="1580"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p>
        </w:tc>
        <w:tc>
          <w:tcPr>
            <w:tcW w:w="1580" w:type="dxa"/>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83" w:type="dxa"/>
            <w:gridSpan w:val="3"/>
            <w:shd w:val="clear" w:color="auto" w:fill="D8D8D8"/>
            <w:vAlign w:val="center"/>
          </w:tcPr>
          <w:p>
            <w:pPr>
              <w:snapToGrid w:val="0"/>
              <w:rPr>
                <w:rFonts w:ascii="仿宋_GB2312" w:hAnsi="仿宋" w:eastAsia="仿宋_GB2312" w:cs="Arial Unicode MS"/>
                <w:color w:val="000000" w:themeColor="text1"/>
                <w:sz w:val="24"/>
                <w:szCs w:val="24"/>
                <w:highlight w:val="none"/>
                <w14:textFill>
                  <w14:solidFill>
                    <w14:schemeClr w14:val="tx1"/>
                  </w14:solidFill>
                </w14:textFill>
              </w:rPr>
            </w:pPr>
            <w:r>
              <w:rPr>
                <w:rFonts w:hint="eastAsia" w:ascii="仿宋_GB2312" w:hAnsi="仿宋" w:eastAsia="仿宋_GB2312" w:cs="Arial Unicode MS"/>
                <w:b/>
                <w:bCs/>
                <w:color w:val="000000" w:themeColor="text1"/>
                <w:sz w:val="24"/>
                <w:szCs w:val="24"/>
                <w:highlight w:val="none"/>
                <w14:textFill>
                  <w14:solidFill>
                    <w14:schemeClr w14:val="tx1"/>
                  </w14:solidFill>
                </w14:textFill>
              </w:rPr>
              <w:t>流动性比例</w:t>
            </w:r>
          </w:p>
        </w:tc>
        <w:tc>
          <w:tcPr>
            <w:tcW w:w="1579" w:type="dxa"/>
            <w:shd w:val="clear" w:color="auto" w:fill="D8D8D8"/>
            <w:vAlign w:val="center"/>
          </w:tcPr>
          <w:p>
            <w:pPr>
              <w:snapToGrid w:val="0"/>
              <w:rPr>
                <w:rFonts w:ascii="仿宋_GB2312" w:hAnsi="仿宋" w:eastAsia="仿宋_GB2312" w:cs="Arial Unicode MS"/>
                <w:b/>
                <w:bCs/>
                <w:color w:val="000000" w:themeColor="text1"/>
                <w:sz w:val="24"/>
                <w:szCs w:val="24"/>
                <w:highlight w:val="none"/>
                <w14:textFill>
                  <w14:solidFill>
                    <w14:schemeClr w14:val="tx1"/>
                  </w14:solidFill>
                </w14:textFill>
              </w:rPr>
            </w:pPr>
          </w:p>
        </w:tc>
        <w:tc>
          <w:tcPr>
            <w:tcW w:w="1580" w:type="dxa"/>
            <w:shd w:val="clear" w:color="auto" w:fill="D8D8D8"/>
          </w:tcPr>
          <w:p>
            <w:pPr>
              <w:snapToGrid w:val="0"/>
              <w:rPr>
                <w:rFonts w:ascii="仿宋_GB2312" w:hAnsi="仿宋" w:eastAsia="仿宋_GB2312" w:cs="Arial Unicode MS"/>
                <w:b/>
                <w:bCs/>
                <w:color w:val="000000" w:themeColor="text1"/>
                <w:sz w:val="24"/>
                <w:szCs w:val="24"/>
                <w:highlight w:val="none"/>
                <w14:textFill>
                  <w14:solidFill>
                    <w14:schemeClr w14:val="tx1"/>
                  </w14:solidFill>
                </w14:textFill>
              </w:rPr>
            </w:pPr>
          </w:p>
        </w:tc>
        <w:tc>
          <w:tcPr>
            <w:tcW w:w="1580" w:type="dxa"/>
            <w:shd w:val="clear" w:color="auto" w:fill="D8D8D8"/>
            <w:vAlign w:val="center"/>
          </w:tcPr>
          <w:p>
            <w:pPr>
              <w:snapToGrid w:val="0"/>
              <w:rPr>
                <w:rFonts w:ascii="仿宋_GB2312" w:hAnsi="仿宋" w:eastAsia="仿宋_GB2312" w:cs="Arial Unicode MS"/>
                <w:b/>
                <w:bCs/>
                <w:color w:val="000000" w:themeColor="text1"/>
                <w:sz w:val="24"/>
                <w:szCs w:val="24"/>
                <w:highlight w:val="none"/>
                <w14:textFill>
                  <w14:solidFill>
                    <w14:schemeClr w14:val="tx1"/>
                  </w14:solidFill>
                </w14:textFill>
              </w:rPr>
            </w:pPr>
          </w:p>
        </w:tc>
        <w:tc>
          <w:tcPr>
            <w:tcW w:w="1580" w:type="dxa"/>
            <w:shd w:val="clear" w:color="auto" w:fill="D8D8D8"/>
            <w:vAlign w:val="center"/>
          </w:tcPr>
          <w:p>
            <w:pPr>
              <w:snapToGrid w:val="0"/>
              <w:rPr>
                <w:rFonts w:ascii="仿宋_GB2312" w:hAnsi="仿宋" w:eastAsia="仿宋_GB2312" w:cs="Arial Unicode MS"/>
                <w:b/>
                <w:bCs/>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25" w:type="dxa"/>
            <w:shd w:val="clear" w:color="auto" w:fill="FFFFFF"/>
            <w:vAlign w:val="center"/>
          </w:tcPr>
          <w:p>
            <w:pPr>
              <w:snapToGrid w:val="0"/>
              <w:jc w:val="center"/>
              <w:rPr>
                <w:rFonts w:ascii="仿宋_GB2312" w:hAnsi="仿宋" w:eastAsia="仿宋_GB2312" w:cs="Arial Unicode MS"/>
                <w:color w:val="000000" w:themeColor="text1"/>
                <w:sz w:val="24"/>
                <w:szCs w:val="24"/>
                <w:highlight w:val="none"/>
                <w14:textFill>
                  <w14:solidFill>
                    <w14:schemeClr w14:val="tx1"/>
                  </w14:solidFill>
                </w14:textFill>
              </w:rPr>
            </w:pPr>
            <w:r>
              <w:rPr>
                <w:rFonts w:ascii="仿宋_GB2312" w:hAnsi="仿宋" w:eastAsia="仿宋_GB2312" w:cs="Arial Unicode MS"/>
                <w:color w:val="000000" w:themeColor="text1"/>
                <w:sz w:val="24"/>
                <w:szCs w:val="24"/>
                <w:highlight w:val="none"/>
                <w14:textFill>
                  <w14:solidFill>
                    <w14:schemeClr w14:val="tx1"/>
                  </w14:solidFill>
                </w14:textFill>
              </w:rPr>
              <w:t>21</w:t>
            </w:r>
          </w:p>
        </w:tc>
        <w:tc>
          <w:tcPr>
            <w:tcW w:w="1579" w:type="dxa"/>
            <w:shd w:val="clear" w:color="auto" w:fill="FFFFFF"/>
            <w:vAlign w:val="center"/>
          </w:tcPr>
          <w:p>
            <w:pPr>
              <w:snapToGrid w:val="0"/>
              <w:rPr>
                <w:rFonts w:ascii="仿宋_GB2312" w:hAnsi="仿宋" w:eastAsia="仿宋_GB2312" w:cs="Arial Unicode MS"/>
                <w:color w:val="000000" w:themeColor="text1"/>
                <w:sz w:val="24"/>
                <w:szCs w:val="24"/>
                <w:highlight w:val="none"/>
                <w14:textFill>
                  <w14:solidFill>
                    <w14:schemeClr w14:val="tx1"/>
                  </w14:solidFill>
                </w14:textFill>
              </w:rPr>
            </w:pPr>
            <w:r>
              <w:rPr>
                <w:rFonts w:hint="eastAsia" w:ascii="仿宋_GB2312" w:hAnsi="仿宋" w:eastAsia="仿宋_GB2312" w:cs="Arial Unicode MS"/>
                <w:color w:val="000000" w:themeColor="text1"/>
                <w:sz w:val="24"/>
                <w:szCs w:val="24"/>
                <w:highlight w:val="none"/>
                <w14:textFill>
                  <w14:solidFill>
                    <w14:schemeClr w14:val="tx1"/>
                  </w14:solidFill>
                </w14:textFill>
              </w:rPr>
              <w:t>流动性比例（</w:t>
            </w:r>
            <w:r>
              <w:rPr>
                <w:rFonts w:ascii="仿宋_GB2312" w:hAnsi="仿宋" w:eastAsia="仿宋_GB2312" w:cs="Arial Unicode MS"/>
                <w:color w:val="000000" w:themeColor="text1"/>
                <w:sz w:val="24"/>
                <w:szCs w:val="24"/>
                <w:highlight w:val="none"/>
                <w14:textFill>
                  <w14:solidFill>
                    <w14:schemeClr w14:val="tx1"/>
                  </w14:solidFill>
                </w14:textFill>
              </w:rPr>
              <w:t>%）</w:t>
            </w:r>
          </w:p>
        </w:tc>
        <w:tc>
          <w:tcPr>
            <w:tcW w:w="1579" w:type="dxa"/>
            <w:shd w:val="clear" w:color="auto" w:fill="FFFFFF"/>
            <w:vAlign w:val="center"/>
          </w:tcPr>
          <w:p>
            <w:pPr>
              <w:snapToGrid w:val="0"/>
              <w:jc w:val="center"/>
              <w:rPr>
                <w:rFonts w:ascii="仿宋_GB2312" w:eastAsia="仿宋_GB2312" w:cs="仿宋_GB2312"/>
                <w:sz w:val="24"/>
                <w:szCs w:val="24"/>
                <w:highlight w:val="none"/>
              </w:rPr>
            </w:pPr>
            <w:r>
              <w:rPr>
                <w:rFonts w:hint="eastAsia" w:ascii="仿宋_GB2312" w:eastAsia="仿宋_GB2312" w:cs="仿宋_GB2312"/>
                <w:sz w:val="24"/>
                <w:szCs w:val="24"/>
                <w:highlight w:val="none"/>
              </w:rPr>
              <w:t>56.41</w:t>
            </w:r>
          </w:p>
        </w:tc>
        <w:tc>
          <w:tcPr>
            <w:tcW w:w="1579" w:type="dxa"/>
            <w:shd w:val="clear" w:color="auto" w:fill="FFFFFF"/>
            <w:vAlign w:val="center"/>
          </w:tcPr>
          <w:p>
            <w:pPr>
              <w:snapToGrid w:val="0"/>
              <w:jc w:val="center"/>
              <w:rPr>
                <w:rFonts w:ascii="仿宋_GB2312" w:eastAsia="仿宋_GB2312" w:cs="仿宋_GB2312"/>
                <w:sz w:val="24"/>
                <w:szCs w:val="24"/>
                <w:highlight w:val="none"/>
              </w:rPr>
            </w:pPr>
            <w:r>
              <w:rPr>
                <w:rFonts w:hint="eastAsia" w:ascii="仿宋_GB2312" w:eastAsia="仿宋_GB2312" w:cs="仿宋_GB2312"/>
                <w:sz w:val="24"/>
                <w:szCs w:val="24"/>
                <w:highlight w:val="none"/>
              </w:rPr>
              <w:t>48.71</w:t>
            </w:r>
          </w:p>
        </w:tc>
        <w:tc>
          <w:tcPr>
            <w:tcW w:w="1580" w:type="dxa"/>
            <w:shd w:val="clear" w:color="auto" w:fill="FFFFFF"/>
            <w:vAlign w:val="center"/>
          </w:tcPr>
          <w:p>
            <w:pPr>
              <w:snapToGrid w:val="0"/>
              <w:jc w:val="center"/>
              <w:rPr>
                <w:rFonts w:ascii="仿宋_GB2312" w:eastAsia="仿宋_GB2312" w:cs="仿宋_GB2312"/>
                <w:sz w:val="24"/>
                <w:szCs w:val="24"/>
                <w:highlight w:val="none"/>
              </w:rPr>
            </w:pPr>
            <w:r>
              <w:rPr>
                <w:rFonts w:hint="eastAsia" w:ascii="仿宋_GB2312" w:eastAsia="仿宋_GB2312" w:cs="仿宋_GB2312"/>
                <w:sz w:val="24"/>
                <w:szCs w:val="24"/>
                <w:highlight w:val="none"/>
              </w:rPr>
              <w:t>62.48</w:t>
            </w:r>
          </w:p>
        </w:tc>
        <w:tc>
          <w:tcPr>
            <w:tcW w:w="1580" w:type="dxa"/>
            <w:shd w:val="clear" w:color="auto" w:fill="FFFFFF"/>
            <w:vAlign w:val="center"/>
          </w:tcPr>
          <w:p>
            <w:pPr>
              <w:snapToGrid w:val="0"/>
              <w:jc w:val="center"/>
              <w:rPr>
                <w:rFonts w:ascii="仿宋_GB2312" w:eastAsia="仿宋_GB2312" w:cs="仿宋_GB2312"/>
                <w:sz w:val="24"/>
                <w:szCs w:val="24"/>
                <w:highlight w:val="none"/>
              </w:rPr>
            </w:pPr>
            <w:r>
              <w:rPr>
                <w:rFonts w:hint="eastAsia" w:ascii="仿宋_GB2312" w:eastAsia="仿宋_GB2312" w:cs="仿宋_GB2312"/>
                <w:sz w:val="24"/>
                <w:szCs w:val="24"/>
                <w:highlight w:val="none"/>
              </w:rPr>
              <w:t>45.26</w:t>
            </w:r>
          </w:p>
        </w:tc>
        <w:tc>
          <w:tcPr>
            <w:tcW w:w="1580" w:type="dxa"/>
            <w:shd w:val="clear" w:color="auto" w:fill="FFFFFF"/>
            <w:vAlign w:val="center"/>
          </w:tcPr>
          <w:p>
            <w:pPr>
              <w:snapToGrid w:val="0"/>
              <w:jc w:val="center"/>
              <w:rPr>
                <w:rFonts w:ascii="仿宋_GB2312" w:eastAsia="仿宋_GB2312" w:cs="仿宋_GB2312"/>
                <w:sz w:val="24"/>
                <w:szCs w:val="24"/>
                <w:highlight w:val="none"/>
              </w:rPr>
            </w:pPr>
            <w:r>
              <w:rPr>
                <w:rFonts w:hint="eastAsia" w:ascii="仿宋_GB2312" w:eastAsia="仿宋_GB2312" w:cs="仿宋_GB2312"/>
                <w:sz w:val="24"/>
                <w:szCs w:val="24"/>
                <w:highlight w:val="none"/>
              </w:rPr>
              <w:t>53.93</w:t>
            </w:r>
          </w:p>
        </w:tc>
      </w:tr>
    </w:tbl>
    <w:p>
      <w:pPr>
        <w:spacing w:line="560" w:lineRule="exact"/>
        <w:ind w:firstLine="640" w:firstLineChars="200"/>
        <w:jc w:val="right"/>
        <w:rPr>
          <w:rFonts w:ascii="Times New Roman" w:hAnsi="Times New Roman" w:eastAsia="仿宋_GB2312"/>
          <w:sz w:val="32"/>
          <w:szCs w:val="32"/>
          <w:highlight w:val="none"/>
        </w:rPr>
      </w:pPr>
    </w:p>
    <w:p>
      <w:pPr>
        <w:widowControl/>
        <w:spacing w:line="193" w:lineRule="atLeast"/>
        <w:ind w:right="1284" w:firstLine="643" w:firstLineChars="200"/>
        <w:rPr>
          <w:rFonts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附表二：</w:t>
      </w:r>
      <w:r>
        <w:rPr>
          <w:rFonts w:ascii="仿宋_GB2312" w:hAnsi="仿宋_GB2312" w:eastAsia="仿宋_GB2312" w:cs="仿宋_GB2312"/>
          <w:b/>
          <w:kern w:val="0"/>
          <w:sz w:val="32"/>
          <w:szCs w:val="32"/>
          <w:highlight w:val="none"/>
        </w:rPr>
        <w:t>CC1</w:t>
      </w:r>
      <w:r>
        <w:rPr>
          <w:rFonts w:hint="eastAsia" w:ascii="仿宋_GB2312" w:hAnsi="仿宋_GB2312" w:eastAsia="仿宋_GB2312" w:cs="仿宋_GB2312"/>
          <w:b/>
          <w:kern w:val="0"/>
          <w:sz w:val="32"/>
          <w:szCs w:val="32"/>
          <w:highlight w:val="none"/>
        </w:rPr>
        <w:t>资本构成</w:t>
      </w:r>
    </w:p>
    <w:p>
      <w:pPr>
        <w:widowControl/>
        <w:spacing w:line="193" w:lineRule="atLeast"/>
        <w:ind w:right="324"/>
        <w:jc w:val="right"/>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单位：人民币万元</w:t>
      </w:r>
      <w:r>
        <w:rPr>
          <w:rFonts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rPr>
        <w:t>%</w:t>
      </w:r>
    </w:p>
    <w:tbl>
      <w:tblPr>
        <w:tblStyle w:val="7"/>
        <w:tblW w:w="8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3959"/>
        <w:gridCol w:w="270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55" w:type="dxa"/>
            <w:gridSpan w:val="2"/>
            <w:vMerge w:val="restart"/>
            <w:tcBorders>
              <w:bottom w:val="single" w:color="auto" w:sz="4" w:space="0"/>
              <w:right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　</w:t>
            </w:r>
          </w:p>
        </w:tc>
        <w:tc>
          <w:tcPr>
            <w:tcW w:w="2702" w:type="dxa"/>
            <w:tcBorders>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ascii="仿宋_GB2312" w:hAnsi="宋体" w:eastAsia="仿宋_GB2312" w:cs="宋体"/>
                <w:sz w:val="24"/>
                <w:szCs w:val="24"/>
                <w:highlight w:val="none"/>
              </w:rPr>
              <w:t>a</w:t>
            </w:r>
          </w:p>
        </w:tc>
        <w:tc>
          <w:tcPr>
            <w:tcW w:w="937" w:type="dxa"/>
            <w:tcBorders>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ascii="仿宋_GB2312" w:hAnsi="宋体" w:eastAsia="仿宋_GB2312" w:cs="宋体"/>
                <w:sz w:val="24"/>
                <w:szCs w:val="24"/>
                <w:highlight w:val="non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455" w:type="dxa"/>
            <w:gridSpan w:val="2"/>
            <w:vMerge w:val="continue"/>
            <w:tcBorders>
              <w:top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24"/>
                <w:szCs w:val="24"/>
                <w:highlight w:val="none"/>
              </w:rPr>
            </w:pP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b/>
                <w:bCs/>
                <w:sz w:val="24"/>
                <w:szCs w:val="24"/>
                <w:highlight w:val="none"/>
              </w:rPr>
            </w:pPr>
            <w:r>
              <w:rPr>
                <w:rFonts w:hint="eastAsia" w:ascii="仿宋_GB2312" w:hAnsi="宋体" w:eastAsia="仿宋_GB2312" w:cs="宋体"/>
                <w:b/>
                <w:bCs/>
                <w:sz w:val="24"/>
                <w:szCs w:val="24"/>
                <w:highlight w:val="none"/>
              </w:rPr>
              <w:t>数额</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b/>
                <w:bCs/>
                <w:sz w:val="24"/>
                <w:szCs w:val="24"/>
                <w:highlight w:val="none"/>
              </w:rPr>
            </w:pPr>
            <w:r>
              <w:rPr>
                <w:rFonts w:hint="eastAsia" w:ascii="仿宋_GB2312" w:hAnsi="宋体" w:eastAsia="仿宋_GB2312" w:cs="宋体"/>
                <w:b/>
                <w:bCs/>
                <w:sz w:val="24"/>
                <w:szCs w:val="24"/>
                <w:highlight w:val="none"/>
              </w:rPr>
              <w:t>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94" w:type="dxa"/>
            <w:gridSpan w:val="4"/>
            <w:tcBorders>
              <w:top w:val="nil"/>
              <w:bottom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b/>
                <w:bCs/>
                <w:sz w:val="24"/>
                <w:szCs w:val="24"/>
                <w:highlight w:val="none"/>
              </w:rPr>
              <w:t>核心一级资本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ascii="仿宋_GB2312" w:hAnsi="宋体" w:eastAsia="仿宋_GB2312" w:cs="宋体"/>
                <w:sz w:val="24"/>
                <w:szCs w:val="24"/>
                <w:highlight w:val="none"/>
              </w:rPr>
              <w:t>1</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实收资本和资本公积可计入部分</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106047.57</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ascii="仿宋_GB2312" w:hAnsi="宋体" w:eastAsia="仿宋_GB2312" w:cs="宋体"/>
                <w:sz w:val="24"/>
                <w:szCs w:val="24"/>
                <w:highlight w:val="none"/>
              </w:rPr>
              <w:t>e+g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ascii="仿宋_GB2312" w:hAnsi="宋体" w:eastAsia="仿宋_GB2312" w:cs="宋体"/>
                <w:sz w:val="24"/>
                <w:szCs w:val="24"/>
                <w:highlight w:val="none"/>
              </w:rPr>
              <w:t>2</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sz w:val="24"/>
                <w:szCs w:val="24"/>
                <w:highlight w:val="none"/>
                <w:lang w:eastAsia="zh-TW"/>
              </w:rPr>
              <w:t>留存收益</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ascii="仿宋_GB2312" w:hAnsi="宋体" w:eastAsia="仿宋_GB2312" w:cs="宋体"/>
                <w:sz w:val="24"/>
                <w:szCs w:val="24"/>
                <w:highlight w:val="none"/>
              </w:rPr>
              <w:t>711347.76</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ascii="仿宋_GB2312" w:hAnsi="宋体" w:eastAsia="仿宋_GB2312" w:cs="宋体"/>
                <w:sz w:val="24"/>
                <w:szCs w:val="24"/>
                <w:highlight w:val="none"/>
              </w:rPr>
              <w:t>2a</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盈余公积</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356999.55</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ascii="仿宋_GB2312" w:hAnsi="宋体" w:eastAsia="仿宋_GB2312" w:cs="宋体"/>
                <w:sz w:val="24"/>
                <w:szCs w:val="24"/>
                <w:highlight w:val="none"/>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ascii="仿宋_GB2312" w:hAnsi="宋体" w:eastAsia="仿宋_GB2312" w:cs="宋体"/>
                <w:sz w:val="24"/>
                <w:szCs w:val="24"/>
                <w:highlight w:val="none"/>
              </w:rPr>
              <w:t>2b</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一般风险准备</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217672.09</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ascii="仿宋_GB2312" w:hAnsi="宋体" w:eastAsia="仿宋_GB2312" w:cs="宋体"/>
                <w:sz w:val="24"/>
                <w:szCs w:val="24"/>
                <w:highlight w:val="none"/>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ascii="仿宋_GB2312" w:hAnsi="宋体" w:eastAsia="仿宋_GB2312" w:cs="宋体"/>
                <w:sz w:val="24"/>
                <w:szCs w:val="24"/>
                <w:highlight w:val="none"/>
              </w:rPr>
              <w:t>2c</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未分配利润</w:t>
            </w:r>
          </w:p>
        </w:tc>
        <w:tc>
          <w:tcPr>
            <w:tcW w:w="270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sz w:val="18"/>
                <w:szCs w:val="18"/>
                <w:highlight w:val="none"/>
              </w:rPr>
            </w:pPr>
            <w:r>
              <w:rPr>
                <w:rFonts w:hint="eastAsia" w:ascii="仿宋_GB2312" w:hAnsi="宋体" w:eastAsia="仿宋_GB2312" w:cs="宋体"/>
                <w:sz w:val="24"/>
                <w:szCs w:val="24"/>
                <w:highlight w:val="none"/>
              </w:rPr>
              <w:t>136676.12</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ascii="仿宋_GB2312" w:hAnsi="宋体" w:eastAsia="仿宋_GB2312" w:cs="宋体"/>
                <w:sz w:val="24"/>
                <w:szCs w:val="24"/>
                <w:highlight w:val="none"/>
              </w:rPr>
              <w:t>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tcPr>
          <w:p>
            <w:pPr>
              <w:jc w:val="center"/>
              <w:rPr>
                <w:rFonts w:ascii="仿宋_GB2312" w:hAnsi="宋体" w:eastAsia="仿宋_GB2312" w:cs="宋体"/>
                <w:sz w:val="24"/>
                <w:szCs w:val="24"/>
                <w:highlight w:val="none"/>
              </w:rPr>
            </w:pPr>
            <w:r>
              <w:rPr>
                <w:rFonts w:ascii="仿宋_GB2312" w:eastAsia="仿宋_GB2312"/>
                <w:sz w:val="24"/>
                <w:szCs w:val="24"/>
                <w:highlight w:val="none"/>
              </w:rPr>
              <w:t>3</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累计其他综合收益</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72449.71</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tcPr>
          <w:p>
            <w:pPr>
              <w:jc w:val="center"/>
              <w:rPr>
                <w:rFonts w:ascii="仿宋_GB2312" w:hAnsi="宋体" w:eastAsia="仿宋_GB2312" w:cs="宋体"/>
                <w:sz w:val="24"/>
                <w:szCs w:val="24"/>
                <w:highlight w:val="none"/>
              </w:rPr>
            </w:pPr>
            <w:r>
              <w:rPr>
                <w:rFonts w:hint="eastAsia" w:ascii="仿宋_GB2312" w:eastAsia="仿宋_GB2312"/>
                <w:sz w:val="24"/>
                <w:szCs w:val="24"/>
                <w:highlight w:val="none"/>
              </w:rPr>
              <w:t>4</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少数股东资本可计入部分</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0</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tcPr>
          <w:p>
            <w:pPr>
              <w:jc w:val="center"/>
              <w:rPr>
                <w:rFonts w:ascii="仿宋_GB2312" w:hAnsi="宋体" w:eastAsia="仿宋_GB2312" w:cs="宋体"/>
                <w:sz w:val="24"/>
                <w:szCs w:val="24"/>
                <w:highlight w:val="none"/>
              </w:rPr>
            </w:pPr>
            <w:r>
              <w:rPr>
                <w:rFonts w:hint="eastAsia" w:ascii="仿宋_GB2312" w:eastAsia="仿宋_GB2312"/>
                <w:sz w:val="24"/>
                <w:szCs w:val="24"/>
                <w:highlight w:val="none"/>
              </w:rPr>
              <w:t>5</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b/>
                <w:bCs/>
                <w:sz w:val="24"/>
                <w:szCs w:val="24"/>
                <w:highlight w:val="none"/>
              </w:rPr>
            </w:pPr>
            <w:r>
              <w:rPr>
                <w:rFonts w:hint="eastAsia" w:ascii="仿宋_GB2312" w:hAnsi="宋体" w:eastAsia="仿宋_GB2312" w:cs="宋体"/>
                <w:b/>
                <w:bCs/>
                <w:sz w:val="24"/>
                <w:szCs w:val="24"/>
                <w:highlight w:val="none"/>
              </w:rPr>
              <w:t>扣除前的核心一级资本</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889845.04</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94" w:type="dxa"/>
            <w:gridSpan w:val="4"/>
            <w:tcBorders>
              <w:top w:val="nil"/>
              <w:bottom w:val="single" w:color="auto" w:sz="4" w:space="0"/>
            </w:tcBorders>
            <w:shd w:val="clear" w:color="auto" w:fill="FFFFFF" w:themeFill="background1"/>
            <w:vAlign w:val="center"/>
          </w:tcPr>
          <w:p>
            <w:pPr>
              <w:rPr>
                <w:rFonts w:ascii="仿宋_GB2312" w:hAnsi="宋体" w:eastAsia="仿宋_GB2312" w:cs="宋体"/>
                <w:sz w:val="24"/>
                <w:szCs w:val="24"/>
                <w:highlight w:val="none"/>
              </w:rPr>
            </w:pPr>
            <w:r>
              <w:rPr>
                <w:rFonts w:hint="eastAsia" w:ascii="仿宋_GB2312" w:hAnsi="宋体" w:eastAsia="仿宋_GB2312" w:cs="宋体"/>
                <w:b/>
                <w:bCs/>
                <w:sz w:val="24"/>
                <w:szCs w:val="24"/>
                <w:highlight w:val="none"/>
                <w:lang w:eastAsia="zh-TW"/>
              </w:rPr>
              <w:t>核心一级资本：扣除项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eastAsia="仿宋_GB2312"/>
                <w:sz w:val="24"/>
                <w:szCs w:val="24"/>
                <w:highlight w:val="none"/>
              </w:rPr>
              <w:t>6</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sz w:val="24"/>
                <w:szCs w:val="24"/>
                <w:highlight w:val="none"/>
                <w:lang w:eastAsia="zh-TW"/>
              </w:rPr>
              <w:t>审慎估值调整</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0</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eastAsia="仿宋_GB2312"/>
                <w:sz w:val="24"/>
                <w:szCs w:val="24"/>
                <w:highlight w:val="none"/>
              </w:rPr>
              <w:t>7</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商誉（扣除递延税负债）</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0</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ascii="仿宋_GB2312" w:hAnsi="宋体" w:eastAsia="仿宋_GB2312" w:cs="宋体"/>
                <w:sz w:val="24"/>
                <w:szCs w:val="24"/>
                <w:highlight w:val="none"/>
              </w:rPr>
              <w:t>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eastAsia="仿宋_GB2312"/>
                <w:sz w:val="24"/>
                <w:szCs w:val="24"/>
                <w:highlight w:val="none"/>
              </w:rPr>
              <w:t>8</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其他无形资产（土地使用权除外）（扣除递延税负债）</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19.29</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ascii="仿宋_GB2312" w:hAnsi="宋体" w:eastAsia="仿宋_GB2312" w:cs="宋体"/>
                <w:sz w:val="24"/>
                <w:szCs w:val="24"/>
                <w:highlight w:val="none"/>
              </w:rPr>
              <w:t>b-d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9</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依赖未来盈利的由经营亏损引起的净递延税资产</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0</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ascii="仿宋_GB2312" w:eastAsia="仿宋_GB2312"/>
                <w:sz w:val="24"/>
                <w:szCs w:val="24"/>
                <w:highlight w:val="none"/>
              </w:rPr>
              <w:t>1</w:t>
            </w:r>
            <w:r>
              <w:rPr>
                <w:rFonts w:hint="eastAsia" w:ascii="仿宋_GB2312" w:eastAsia="仿宋_GB2312"/>
                <w:sz w:val="24"/>
                <w:szCs w:val="24"/>
                <w:highlight w:val="none"/>
              </w:rPr>
              <w:t>0</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对未按公允价值计量的项目进行套期形成的现金流储备</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0</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ascii="仿宋_GB2312" w:eastAsia="仿宋_GB2312"/>
                <w:sz w:val="24"/>
                <w:szCs w:val="24"/>
                <w:highlight w:val="none"/>
              </w:rPr>
              <w:t>1</w:t>
            </w:r>
            <w:r>
              <w:rPr>
                <w:rFonts w:hint="eastAsia" w:ascii="仿宋_GB2312" w:eastAsia="仿宋_GB2312"/>
                <w:sz w:val="24"/>
                <w:szCs w:val="24"/>
                <w:highlight w:val="none"/>
              </w:rPr>
              <w:t>1</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sz w:val="24"/>
                <w:szCs w:val="24"/>
                <w:highlight w:val="none"/>
                <w:lang w:eastAsia="zh-TW"/>
              </w:rPr>
              <w:t>损失准备缺口</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0</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ascii="仿宋_GB2312" w:eastAsia="仿宋_GB2312"/>
                <w:sz w:val="24"/>
                <w:szCs w:val="24"/>
                <w:highlight w:val="none"/>
              </w:rPr>
              <w:t>1</w:t>
            </w:r>
            <w:r>
              <w:rPr>
                <w:rFonts w:hint="eastAsia" w:ascii="仿宋_GB2312" w:eastAsia="仿宋_GB2312"/>
                <w:sz w:val="24"/>
                <w:szCs w:val="24"/>
                <w:highlight w:val="none"/>
              </w:rPr>
              <w:t>2</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sz w:val="24"/>
                <w:szCs w:val="24"/>
                <w:highlight w:val="none"/>
                <w:lang w:eastAsia="zh-TW"/>
              </w:rPr>
              <w:t>资产证券化销售利得</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0</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ascii="仿宋_GB2312" w:eastAsia="仿宋_GB2312"/>
                <w:sz w:val="24"/>
                <w:szCs w:val="24"/>
                <w:highlight w:val="none"/>
              </w:rPr>
              <w:t>1</w:t>
            </w:r>
            <w:r>
              <w:rPr>
                <w:rFonts w:hint="eastAsia" w:ascii="仿宋_GB2312" w:eastAsia="仿宋_GB2312"/>
                <w:sz w:val="24"/>
                <w:szCs w:val="24"/>
                <w:highlight w:val="none"/>
              </w:rPr>
              <w:t>3</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自身信用风险变化导致其负债公允价值变化带来的未实现损益</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0</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ascii="仿宋_GB2312" w:eastAsia="仿宋_GB2312"/>
                <w:sz w:val="24"/>
                <w:szCs w:val="24"/>
                <w:highlight w:val="none"/>
              </w:rPr>
              <w:t>1</w:t>
            </w:r>
            <w:r>
              <w:rPr>
                <w:rFonts w:hint="eastAsia" w:ascii="仿宋_GB2312" w:eastAsia="仿宋_GB2312"/>
                <w:sz w:val="24"/>
                <w:szCs w:val="24"/>
                <w:highlight w:val="none"/>
              </w:rPr>
              <w:t>4</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确定受益类的养老金资产净额（扣除递延税负债）</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0</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ascii="仿宋_GB2312" w:eastAsia="仿宋_GB2312"/>
                <w:sz w:val="24"/>
                <w:szCs w:val="24"/>
                <w:highlight w:val="none"/>
              </w:rPr>
              <w:t>1</w:t>
            </w:r>
            <w:r>
              <w:rPr>
                <w:rFonts w:hint="eastAsia" w:ascii="仿宋_GB2312" w:eastAsia="仿宋_GB2312"/>
                <w:sz w:val="24"/>
                <w:szCs w:val="24"/>
                <w:highlight w:val="none"/>
              </w:rPr>
              <w:t>5</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直接或间接持有本银行的股票</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0</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ascii="仿宋_GB2312" w:eastAsia="仿宋_GB2312"/>
                <w:sz w:val="24"/>
                <w:szCs w:val="24"/>
                <w:highlight w:val="none"/>
              </w:rPr>
              <w:t>1</w:t>
            </w:r>
            <w:r>
              <w:rPr>
                <w:rFonts w:hint="eastAsia" w:ascii="仿宋_GB2312" w:eastAsia="仿宋_GB2312"/>
                <w:sz w:val="24"/>
                <w:szCs w:val="24"/>
                <w:highlight w:val="none"/>
              </w:rPr>
              <w:t>6</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银行间或银行与其他金融机构间通过协议相互持有的核心一级资本</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0</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ascii="仿宋_GB2312" w:eastAsia="仿宋_GB2312"/>
                <w:sz w:val="24"/>
                <w:szCs w:val="24"/>
                <w:highlight w:val="none"/>
              </w:rPr>
              <w:t>1</w:t>
            </w:r>
            <w:r>
              <w:rPr>
                <w:rFonts w:hint="eastAsia" w:ascii="仿宋_GB2312" w:eastAsia="仿宋_GB2312"/>
                <w:sz w:val="24"/>
                <w:szCs w:val="24"/>
                <w:highlight w:val="none"/>
              </w:rPr>
              <w:t>7</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对未并表金融机构小额少数资本投资中的核心一级资本中应扣除金额</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ascii="仿宋_GB2312" w:hAnsi="宋体" w:eastAsia="仿宋_GB2312" w:cs="宋体"/>
                <w:sz w:val="24"/>
                <w:szCs w:val="24"/>
                <w:highlight w:val="none"/>
              </w:rPr>
              <w:t>0</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ascii="仿宋_GB2312" w:eastAsia="仿宋_GB2312"/>
                <w:sz w:val="24"/>
                <w:szCs w:val="24"/>
                <w:highlight w:val="none"/>
              </w:rPr>
              <w:t>1</w:t>
            </w:r>
            <w:r>
              <w:rPr>
                <w:rFonts w:hint="eastAsia" w:ascii="仿宋_GB2312" w:eastAsia="仿宋_GB2312"/>
                <w:sz w:val="24"/>
                <w:szCs w:val="24"/>
                <w:highlight w:val="none"/>
              </w:rPr>
              <w:t>8</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对未并表金融机构大额少数资本投资中的核心一级资本中应扣除金额</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0</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textAlignment w:val="top"/>
              <w:rPr>
                <w:rFonts w:ascii="仿宋_GB2312" w:hAnsi="宋体" w:eastAsia="仿宋_GB2312" w:cs="宋体"/>
                <w:sz w:val="24"/>
                <w:szCs w:val="24"/>
                <w:highlight w:val="none"/>
              </w:rPr>
            </w:pPr>
            <w:r>
              <w:rPr>
                <w:rFonts w:hint="eastAsia" w:ascii="仿宋_GB2312" w:hAnsi="宋体" w:eastAsia="仿宋_GB2312" w:cs="仿宋_GB2312"/>
                <w:sz w:val="24"/>
                <w:szCs w:val="24"/>
                <w:highlight w:val="none"/>
                <w:lang w:bidi="ar"/>
              </w:rPr>
              <w:t>19</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其他依赖于银行未来盈利的净递延税资产中应扣除金额</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0</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single" w:color="auto" w:sz="4" w:space="0"/>
              <w:bottom w:val="single" w:color="auto" w:sz="4" w:space="0"/>
              <w:right w:val="single" w:color="auto" w:sz="4" w:space="0"/>
            </w:tcBorders>
            <w:shd w:val="clear" w:color="auto" w:fill="auto"/>
            <w:vAlign w:val="center"/>
          </w:tcPr>
          <w:p>
            <w:pPr>
              <w:jc w:val="center"/>
              <w:textAlignment w:val="top"/>
              <w:rPr>
                <w:rFonts w:ascii="仿宋_GB2312" w:hAnsi="宋体" w:eastAsia="仿宋_GB2312" w:cs="宋体"/>
                <w:sz w:val="24"/>
                <w:szCs w:val="24"/>
                <w:highlight w:val="none"/>
              </w:rPr>
            </w:pPr>
            <w:r>
              <w:rPr>
                <w:rFonts w:hint="eastAsia" w:ascii="仿宋_GB2312" w:hAnsi="宋体" w:eastAsia="仿宋_GB2312" w:cs="仿宋_GB2312"/>
                <w:sz w:val="24"/>
                <w:szCs w:val="24"/>
                <w:highlight w:val="none"/>
                <w:lang w:bidi="ar"/>
              </w:rPr>
              <w:t>20</w:t>
            </w:r>
          </w:p>
        </w:tc>
        <w:tc>
          <w:tcPr>
            <w:tcW w:w="3959"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对未并表金融机构大额少数资本投资中的核心一级资本和其他依赖于银行未来盈利的净递延税资产的未扣除部分超过核心一级资本</w:t>
            </w:r>
            <w:r>
              <w:rPr>
                <w:rFonts w:ascii="仿宋_GB2312" w:hAnsi="Calibri" w:eastAsia="仿宋_GB2312" w:cs="Calibri"/>
                <w:sz w:val="24"/>
                <w:szCs w:val="24"/>
                <w:highlight w:val="none"/>
              </w:rPr>
              <w:t>15%</w:t>
            </w:r>
            <w:r>
              <w:rPr>
                <w:rFonts w:hint="eastAsia" w:ascii="仿宋_GB2312" w:hAnsi="宋体" w:eastAsia="仿宋_GB2312" w:cs="宋体"/>
                <w:sz w:val="24"/>
                <w:szCs w:val="24"/>
                <w:highlight w:val="none"/>
              </w:rPr>
              <w:t>的应扣除金额</w:t>
            </w:r>
          </w:p>
        </w:tc>
        <w:tc>
          <w:tcPr>
            <w:tcW w:w="2702"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0</w:t>
            </w:r>
          </w:p>
        </w:tc>
        <w:tc>
          <w:tcPr>
            <w:tcW w:w="937" w:type="dxa"/>
            <w:tcBorders>
              <w:top w:val="single" w:color="auto" w:sz="4" w:space="0"/>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single" w:color="auto" w:sz="4" w:space="0"/>
              <w:bottom w:val="single" w:color="auto" w:sz="4" w:space="0"/>
              <w:right w:val="single" w:color="auto" w:sz="4" w:space="0"/>
            </w:tcBorders>
            <w:shd w:val="clear" w:color="auto" w:fill="auto"/>
            <w:vAlign w:val="center"/>
          </w:tcPr>
          <w:p>
            <w:pPr>
              <w:jc w:val="center"/>
              <w:textAlignment w:val="top"/>
              <w:rPr>
                <w:rFonts w:ascii="仿宋_GB2312" w:hAnsi="宋体" w:eastAsia="仿宋_GB2312" w:cs="宋体"/>
                <w:sz w:val="24"/>
                <w:szCs w:val="24"/>
                <w:highlight w:val="none"/>
              </w:rPr>
            </w:pPr>
            <w:r>
              <w:rPr>
                <w:rFonts w:hint="eastAsia" w:ascii="仿宋_GB2312" w:hAnsi="宋体" w:eastAsia="仿宋_GB2312" w:cs="仿宋_GB2312"/>
                <w:sz w:val="24"/>
                <w:szCs w:val="24"/>
                <w:highlight w:val="none"/>
                <w:lang w:bidi="ar"/>
              </w:rPr>
              <w:t>21</w:t>
            </w:r>
          </w:p>
        </w:tc>
        <w:tc>
          <w:tcPr>
            <w:tcW w:w="3959" w:type="dxa"/>
            <w:tcBorders>
              <w:top w:val="single" w:color="auto" w:sz="4" w:space="0"/>
              <w:left w:val="nil"/>
              <w:bottom w:val="single" w:color="auto" w:sz="4" w:space="0"/>
              <w:right w:val="single" w:color="auto" w:sz="4" w:space="0"/>
            </w:tcBorders>
            <w:shd w:val="clear" w:color="auto" w:fill="auto"/>
            <w:vAlign w:val="center"/>
          </w:tcPr>
          <w:p>
            <w:pPr>
              <w:rPr>
                <w:rFonts w:ascii="仿宋_GB2312" w:hAnsi="Calibri" w:eastAsia="仿宋_GB2312" w:cs="Calibri"/>
                <w:sz w:val="24"/>
                <w:szCs w:val="24"/>
                <w:highlight w:val="none"/>
              </w:rPr>
            </w:pPr>
            <w:r>
              <w:rPr>
                <w:rFonts w:ascii="仿宋_GB2312" w:hAnsi="Calibri" w:eastAsia="仿宋_GB2312" w:cs="Calibri"/>
                <w:sz w:val="24"/>
                <w:szCs w:val="24"/>
                <w:highlight w:val="none"/>
              </w:rPr>
              <w:t xml:space="preserve">    </w:t>
            </w:r>
            <w:r>
              <w:rPr>
                <w:rFonts w:hint="eastAsia" w:ascii="仿宋_GB2312" w:hAnsi="宋体" w:eastAsia="仿宋_GB2312" w:cs="Calibri"/>
                <w:sz w:val="24"/>
                <w:szCs w:val="24"/>
                <w:highlight w:val="none"/>
              </w:rPr>
              <w:t>其中：应在对金融机构大额少数资本投资中扣除的金额</w:t>
            </w:r>
          </w:p>
        </w:tc>
        <w:tc>
          <w:tcPr>
            <w:tcW w:w="2702"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0</w:t>
            </w:r>
          </w:p>
        </w:tc>
        <w:tc>
          <w:tcPr>
            <w:tcW w:w="937" w:type="dxa"/>
            <w:tcBorders>
              <w:top w:val="single" w:color="auto" w:sz="4" w:space="0"/>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textAlignment w:val="top"/>
              <w:rPr>
                <w:rFonts w:ascii="仿宋_GB2312" w:hAnsi="宋体" w:eastAsia="仿宋_GB2312" w:cs="宋体"/>
                <w:sz w:val="24"/>
                <w:szCs w:val="24"/>
                <w:highlight w:val="none"/>
              </w:rPr>
            </w:pPr>
            <w:r>
              <w:rPr>
                <w:rFonts w:hint="eastAsia" w:ascii="仿宋_GB2312" w:hAnsi="宋体" w:eastAsia="仿宋_GB2312" w:cs="仿宋_GB2312"/>
                <w:sz w:val="24"/>
                <w:szCs w:val="24"/>
                <w:highlight w:val="none"/>
                <w:lang w:bidi="ar"/>
              </w:rPr>
              <w:t>22</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Calibri" w:eastAsia="仿宋_GB2312" w:cs="Calibri"/>
                <w:sz w:val="24"/>
                <w:szCs w:val="24"/>
                <w:highlight w:val="none"/>
              </w:rPr>
            </w:pPr>
            <w:r>
              <w:rPr>
                <w:rFonts w:ascii="仿宋_GB2312" w:hAnsi="Calibri" w:eastAsia="仿宋_GB2312" w:cs="Calibri"/>
                <w:sz w:val="24"/>
                <w:szCs w:val="24"/>
                <w:highlight w:val="none"/>
              </w:rPr>
              <w:t xml:space="preserve">    </w:t>
            </w:r>
            <w:r>
              <w:rPr>
                <w:rFonts w:hint="eastAsia" w:ascii="仿宋_GB2312" w:hAnsi="宋体" w:eastAsia="仿宋_GB2312" w:cs="Calibri"/>
                <w:sz w:val="24"/>
                <w:szCs w:val="24"/>
                <w:highlight w:val="none"/>
              </w:rPr>
              <w:t>其中：应在其他依赖于银行未来盈利的净递延税资产中扣除的金额</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0</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textAlignment w:val="top"/>
              <w:rPr>
                <w:rFonts w:ascii="仿宋_GB2312" w:hAnsi="宋体" w:eastAsia="仿宋_GB2312" w:cs="宋体"/>
                <w:sz w:val="24"/>
                <w:szCs w:val="24"/>
                <w:highlight w:val="none"/>
              </w:rPr>
            </w:pPr>
            <w:r>
              <w:rPr>
                <w:rFonts w:hint="eastAsia" w:ascii="仿宋_GB2312" w:hAnsi="宋体" w:eastAsia="仿宋_GB2312" w:cs="仿宋_GB2312"/>
                <w:sz w:val="24"/>
                <w:szCs w:val="24"/>
                <w:highlight w:val="none"/>
                <w:lang w:bidi="ar"/>
              </w:rPr>
              <w:t>23</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其他应在核心一级资本中扣除的项目合计</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0</w:t>
            </w:r>
          </w:p>
        </w:tc>
        <w:tc>
          <w:tcPr>
            <w:tcW w:w="937" w:type="dxa"/>
            <w:tcBorders>
              <w:top w:val="nil"/>
              <w:left w:val="nil"/>
              <w:bottom w:val="single" w:color="auto" w:sz="4" w:space="0"/>
            </w:tcBorders>
            <w:shd w:val="clear" w:color="auto" w:fill="auto"/>
            <w:vAlign w:val="center"/>
          </w:tcPr>
          <w:p>
            <w:pPr>
              <w:jc w:val="center"/>
              <w:rPr>
                <w:rFonts w:ascii="仿宋_GB2312"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textAlignment w:val="top"/>
              <w:rPr>
                <w:rFonts w:ascii="仿宋_GB2312" w:hAnsi="宋体" w:eastAsia="仿宋_GB2312" w:cs="宋体"/>
                <w:sz w:val="24"/>
                <w:szCs w:val="24"/>
                <w:highlight w:val="none"/>
              </w:rPr>
            </w:pPr>
            <w:r>
              <w:rPr>
                <w:rFonts w:hint="eastAsia" w:ascii="仿宋_GB2312" w:hAnsi="宋体" w:eastAsia="仿宋_GB2312" w:cs="仿宋_GB2312"/>
                <w:sz w:val="24"/>
                <w:szCs w:val="24"/>
                <w:highlight w:val="none"/>
                <w:lang w:bidi="ar"/>
              </w:rPr>
              <w:t>24</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应从其他一级资本和二级资本中扣除的未扣缺口</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0</w:t>
            </w:r>
          </w:p>
        </w:tc>
        <w:tc>
          <w:tcPr>
            <w:tcW w:w="937" w:type="dxa"/>
            <w:tcBorders>
              <w:top w:val="nil"/>
              <w:left w:val="nil"/>
              <w:bottom w:val="single" w:color="auto" w:sz="4" w:space="0"/>
            </w:tcBorders>
            <w:shd w:val="clear" w:color="auto" w:fill="auto"/>
            <w:vAlign w:val="center"/>
          </w:tcPr>
          <w:p>
            <w:pPr>
              <w:jc w:val="center"/>
              <w:rPr>
                <w:rFonts w:ascii="仿宋_GB2312" w:eastAsia="仿宋_GB231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textAlignment w:val="top"/>
              <w:rPr>
                <w:rFonts w:ascii="仿宋_GB2312" w:hAnsi="宋体" w:eastAsia="仿宋_GB2312" w:cs="宋体"/>
                <w:sz w:val="24"/>
                <w:szCs w:val="24"/>
                <w:highlight w:val="none"/>
              </w:rPr>
            </w:pPr>
            <w:r>
              <w:rPr>
                <w:rFonts w:hint="eastAsia" w:ascii="仿宋_GB2312" w:hAnsi="宋体" w:eastAsia="仿宋_GB2312" w:cs="仿宋_GB2312"/>
                <w:sz w:val="24"/>
                <w:szCs w:val="24"/>
                <w:highlight w:val="none"/>
                <w:lang w:bidi="ar"/>
              </w:rPr>
              <w:t>25</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b/>
                <w:sz w:val="24"/>
                <w:szCs w:val="24"/>
                <w:highlight w:val="none"/>
              </w:rPr>
            </w:pPr>
            <w:r>
              <w:rPr>
                <w:rFonts w:hint="eastAsia" w:ascii="仿宋_GB2312" w:hAnsi="宋体" w:eastAsia="仿宋_GB2312" w:cs="宋体"/>
                <w:b/>
                <w:sz w:val="24"/>
                <w:szCs w:val="24"/>
                <w:highlight w:val="none"/>
              </w:rPr>
              <w:t>核心一级资本扣除项总和</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19.29</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textAlignment w:val="top"/>
              <w:rPr>
                <w:rFonts w:ascii="仿宋_GB2312" w:hAnsi="宋体" w:eastAsia="仿宋_GB2312" w:cs="宋体"/>
                <w:sz w:val="24"/>
                <w:szCs w:val="24"/>
                <w:highlight w:val="none"/>
              </w:rPr>
            </w:pPr>
            <w:r>
              <w:rPr>
                <w:rFonts w:hint="eastAsia" w:ascii="仿宋_GB2312" w:hAnsi="宋体" w:eastAsia="仿宋_GB2312" w:cs="仿宋_GB2312"/>
                <w:sz w:val="24"/>
                <w:szCs w:val="24"/>
                <w:highlight w:val="none"/>
                <w:lang w:bidi="ar"/>
              </w:rPr>
              <w:t>26</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b/>
                <w:sz w:val="24"/>
                <w:szCs w:val="24"/>
                <w:highlight w:val="none"/>
              </w:rPr>
            </w:pPr>
            <w:r>
              <w:rPr>
                <w:rFonts w:hint="eastAsia" w:ascii="仿宋_GB2312" w:hAnsi="宋体" w:eastAsia="仿宋_GB2312" w:cs="宋体"/>
                <w:b/>
                <w:sz w:val="24"/>
                <w:szCs w:val="24"/>
                <w:highlight w:val="none"/>
                <w:lang w:eastAsia="zh-TW"/>
              </w:rPr>
              <w:t>核心一级资本</w:t>
            </w:r>
            <w:r>
              <w:rPr>
                <w:rFonts w:hint="eastAsia" w:ascii="仿宋_GB2312" w:hAnsi="宋体" w:eastAsia="仿宋_GB2312" w:cs="宋体"/>
                <w:b/>
                <w:sz w:val="24"/>
                <w:szCs w:val="24"/>
                <w:highlight w:val="none"/>
              </w:rPr>
              <w:t>净额</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889825.75</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94" w:type="dxa"/>
            <w:gridSpan w:val="4"/>
            <w:tcBorders>
              <w:top w:val="nil"/>
              <w:bottom w:val="single" w:color="auto" w:sz="4" w:space="0"/>
            </w:tcBorders>
            <w:shd w:val="clear" w:color="auto" w:fill="auto"/>
            <w:vAlign w:val="center"/>
          </w:tcPr>
          <w:p>
            <w:pPr>
              <w:rPr>
                <w:rFonts w:ascii="仿宋_GB2312" w:hAnsi="宋体" w:eastAsia="PMingLiU" w:cs="宋体"/>
                <w:sz w:val="24"/>
                <w:szCs w:val="24"/>
                <w:highlight w:val="none"/>
              </w:rPr>
            </w:pPr>
            <w:r>
              <w:rPr>
                <w:rFonts w:hint="eastAsia" w:ascii="仿宋_GB2312" w:hAnsi="宋体" w:eastAsia="仿宋_GB2312" w:cs="宋体"/>
                <w:b/>
                <w:bCs/>
                <w:sz w:val="24"/>
                <w:szCs w:val="24"/>
                <w:highlight w:val="none"/>
                <w:lang w:eastAsia="zh-TW"/>
              </w:rPr>
              <w:t>其他一级资本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textAlignment w:val="top"/>
              <w:rPr>
                <w:rFonts w:ascii="仿宋_GB2312" w:hAnsi="宋体" w:eastAsia="仿宋_GB2312" w:cs="宋体"/>
                <w:sz w:val="24"/>
                <w:szCs w:val="24"/>
                <w:highlight w:val="none"/>
              </w:rPr>
            </w:pPr>
            <w:r>
              <w:rPr>
                <w:rFonts w:hint="eastAsia" w:ascii="仿宋_GB2312" w:hAnsi="宋体" w:eastAsia="仿宋_GB2312" w:cs="仿宋_GB2312"/>
                <w:sz w:val="24"/>
                <w:szCs w:val="24"/>
                <w:highlight w:val="none"/>
                <w:lang w:bidi="ar"/>
              </w:rPr>
              <w:t>27</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其他一级资本工具及其溢价</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0</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textAlignment w:val="top"/>
              <w:rPr>
                <w:rFonts w:ascii="仿宋_GB2312" w:hAnsi="宋体" w:eastAsia="仿宋_GB2312" w:cs="宋体"/>
                <w:sz w:val="24"/>
                <w:szCs w:val="24"/>
                <w:highlight w:val="none"/>
              </w:rPr>
            </w:pPr>
            <w:r>
              <w:rPr>
                <w:rFonts w:hint="eastAsia" w:ascii="仿宋_GB2312" w:hAnsi="宋体" w:eastAsia="仿宋_GB2312" w:cs="仿宋_GB2312"/>
                <w:sz w:val="24"/>
                <w:szCs w:val="24"/>
                <w:highlight w:val="none"/>
                <w:lang w:bidi="ar"/>
              </w:rPr>
              <w:t>28</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Calibri" w:eastAsia="仿宋_GB2312" w:cs="Calibri"/>
                <w:sz w:val="24"/>
                <w:szCs w:val="24"/>
                <w:highlight w:val="none"/>
              </w:rPr>
            </w:pPr>
            <w:r>
              <w:rPr>
                <w:rFonts w:ascii="仿宋_GB2312" w:hAnsi="Calibri" w:eastAsia="仿宋_GB2312" w:cs="Calibri"/>
                <w:sz w:val="24"/>
                <w:szCs w:val="24"/>
                <w:highlight w:val="none"/>
                <w:lang w:eastAsia="zh-TW"/>
              </w:rPr>
              <w:t xml:space="preserve">    </w:t>
            </w:r>
            <w:r>
              <w:rPr>
                <w:rFonts w:hint="eastAsia" w:ascii="仿宋_GB2312" w:hAnsi="宋体" w:eastAsia="仿宋_GB2312" w:cs="Calibri"/>
                <w:sz w:val="24"/>
                <w:szCs w:val="24"/>
                <w:highlight w:val="none"/>
                <w:lang w:eastAsia="zh-TW"/>
              </w:rPr>
              <w:t>其中：权益部分</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0</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textAlignment w:val="top"/>
              <w:rPr>
                <w:rFonts w:ascii="仿宋_GB2312" w:hAnsi="宋体" w:eastAsia="仿宋_GB2312" w:cs="宋体"/>
                <w:sz w:val="24"/>
                <w:szCs w:val="24"/>
                <w:highlight w:val="none"/>
              </w:rPr>
            </w:pPr>
            <w:r>
              <w:rPr>
                <w:rFonts w:hint="eastAsia" w:ascii="仿宋_GB2312" w:hAnsi="宋体" w:eastAsia="仿宋_GB2312" w:cs="仿宋_GB2312"/>
                <w:sz w:val="24"/>
                <w:szCs w:val="24"/>
                <w:highlight w:val="none"/>
                <w:lang w:bidi="ar"/>
              </w:rPr>
              <w:t>29</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Calibri" w:eastAsia="仿宋_GB2312" w:cs="Calibri"/>
                <w:sz w:val="24"/>
                <w:szCs w:val="24"/>
                <w:highlight w:val="none"/>
              </w:rPr>
            </w:pPr>
            <w:r>
              <w:rPr>
                <w:rFonts w:ascii="仿宋_GB2312" w:hAnsi="Calibri" w:eastAsia="仿宋_GB2312" w:cs="Calibri"/>
                <w:sz w:val="24"/>
                <w:szCs w:val="24"/>
                <w:highlight w:val="none"/>
                <w:lang w:eastAsia="zh-TW"/>
              </w:rPr>
              <w:t xml:space="preserve">    </w:t>
            </w:r>
            <w:r>
              <w:rPr>
                <w:rFonts w:hint="eastAsia" w:ascii="仿宋_GB2312" w:hAnsi="宋体" w:eastAsia="仿宋_GB2312" w:cs="Calibri"/>
                <w:sz w:val="24"/>
                <w:szCs w:val="24"/>
                <w:highlight w:val="none"/>
                <w:lang w:eastAsia="zh-TW"/>
              </w:rPr>
              <w:t>其中：负债部分</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0</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textAlignment w:val="top"/>
              <w:rPr>
                <w:rFonts w:ascii="仿宋_GB2312" w:hAnsi="宋体" w:eastAsia="仿宋_GB2312" w:cs="宋体"/>
                <w:sz w:val="24"/>
                <w:szCs w:val="24"/>
                <w:highlight w:val="none"/>
              </w:rPr>
            </w:pPr>
            <w:r>
              <w:rPr>
                <w:rFonts w:hint="eastAsia" w:ascii="仿宋_GB2312" w:hAnsi="宋体" w:eastAsia="仿宋_GB2312" w:cs="仿宋_GB2312"/>
                <w:sz w:val="24"/>
                <w:szCs w:val="24"/>
                <w:highlight w:val="none"/>
                <w:lang w:bidi="ar"/>
              </w:rPr>
              <w:t>30</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少数股东资本可计入部分</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0</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textAlignment w:val="top"/>
              <w:rPr>
                <w:rFonts w:ascii="仿宋_GB2312" w:hAnsi="宋体" w:eastAsia="仿宋_GB2312" w:cs="宋体"/>
                <w:sz w:val="24"/>
                <w:szCs w:val="24"/>
                <w:highlight w:val="none"/>
              </w:rPr>
            </w:pPr>
            <w:r>
              <w:rPr>
                <w:rFonts w:hint="eastAsia" w:ascii="仿宋_GB2312" w:hAnsi="宋体" w:eastAsia="仿宋_GB2312" w:cs="仿宋_GB2312"/>
                <w:sz w:val="24"/>
                <w:szCs w:val="24"/>
                <w:highlight w:val="none"/>
                <w:lang w:bidi="ar"/>
              </w:rPr>
              <w:t>31</w:t>
            </w:r>
          </w:p>
        </w:tc>
        <w:tc>
          <w:tcPr>
            <w:tcW w:w="3959" w:type="dxa"/>
            <w:tcBorders>
              <w:top w:val="single" w:color="auto" w:sz="4" w:space="0"/>
              <w:left w:val="nil"/>
              <w:bottom w:val="single" w:color="auto" w:sz="4" w:space="0"/>
              <w:right w:val="single" w:color="auto" w:sz="4" w:space="0"/>
            </w:tcBorders>
            <w:shd w:val="clear" w:color="auto" w:fill="auto"/>
            <w:vAlign w:val="center"/>
          </w:tcPr>
          <w:p>
            <w:pPr>
              <w:rPr>
                <w:rFonts w:ascii="仿宋_GB2312" w:hAnsi="宋体" w:eastAsia="仿宋_GB2312" w:cs="宋体"/>
                <w:b/>
                <w:sz w:val="24"/>
                <w:szCs w:val="24"/>
                <w:highlight w:val="none"/>
              </w:rPr>
            </w:pPr>
            <w:r>
              <w:rPr>
                <w:rFonts w:hint="eastAsia" w:ascii="仿宋_GB2312" w:hAnsi="宋体" w:eastAsia="仿宋_GB2312" w:cs="宋体"/>
                <w:b/>
                <w:sz w:val="24"/>
                <w:szCs w:val="24"/>
                <w:highlight w:val="none"/>
              </w:rPr>
              <w:t>扣除前的其他一级资本</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ascii="仿宋_GB2312" w:hAnsi="宋体" w:eastAsia="仿宋_GB2312" w:cs="宋体"/>
                <w:sz w:val="24"/>
                <w:szCs w:val="24"/>
                <w:highlight w:val="none"/>
              </w:rPr>
              <w:t>0</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94" w:type="dxa"/>
            <w:gridSpan w:val="4"/>
            <w:tcBorders>
              <w:top w:val="nil"/>
              <w:bottom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b/>
                <w:bCs/>
                <w:sz w:val="24"/>
                <w:szCs w:val="24"/>
                <w:highlight w:val="none"/>
              </w:rPr>
              <w:t>其他一级资本</w:t>
            </w:r>
            <w:r>
              <w:rPr>
                <w:rFonts w:ascii="仿宋_GB2312" w:hAnsi="宋体" w:eastAsia="仿宋_GB2312" w:cs="宋体"/>
                <w:b/>
                <w:bCs/>
                <w:sz w:val="24"/>
                <w:szCs w:val="24"/>
                <w:highlight w:val="none"/>
              </w:rPr>
              <w:t>:</w:t>
            </w:r>
            <w:r>
              <w:rPr>
                <w:rFonts w:hint="eastAsia" w:ascii="仿宋_GB2312" w:hAnsi="宋体" w:eastAsia="仿宋_GB2312" w:cs="宋体"/>
                <w:b/>
                <w:bCs/>
                <w:sz w:val="24"/>
                <w:szCs w:val="24"/>
                <w:highlight w:val="none"/>
              </w:rPr>
              <w:t>扣除项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textAlignment w:val="top"/>
              <w:rPr>
                <w:rFonts w:ascii="仿宋_GB2312" w:hAnsi="宋体" w:eastAsia="仿宋_GB2312" w:cs="宋体"/>
                <w:sz w:val="24"/>
                <w:szCs w:val="24"/>
                <w:highlight w:val="none"/>
              </w:rPr>
            </w:pPr>
            <w:r>
              <w:rPr>
                <w:rFonts w:hint="eastAsia" w:ascii="仿宋_GB2312" w:hAnsi="宋体" w:eastAsia="仿宋_GB2312" w:cs="仿宋_GB2312"/>
                <w:sz w:val="24"/>
                <w:szCs w:val="24"/>
                <w:highlight w:val="none"/>
                <w:lang w:bidi="ar"/>
              </w:rPr>
              <w:t>32</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直接或间接持有的本银行其他一级资本</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0</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textAlignment w:val="top"/>
              <w:rPr>
                <w:rFonts w:ascii="仿宋_GB2312" w:hAnsi="宋体" w:eastAsia="仿宋_GB2312" w:cs="宋体"/>
                <w:sz w:val="24"/>
                <w:szCs w:val="24"/>
                <w:highlight w:val="none"/>
              </w:rPr>
            </w:pPr>
            <w:r>
              <w:rPr>
                <w:rFonts w:hint="eastAsia" w:ascii="仿宋_GB2312" w:hAnsi="宋体" w:eastAsia="仿宋_GB2312" w:cs="仿宋_GB2312"/>
                <w:sz w:val="24"/>
                <w:szCs w:val="24"/>
                <w:highlight w:val="none"/>
                <w:lang w:bidi="ar"/>
              </w:rPr>
              <w:t>33</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银行间或银行与其他金融机构间通过协议相互持有的其他一级资本</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0</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textAlignment w:val="top"/>
              <w:rPr>
                <w:rFonts w:ascii="仿宋_GB2312" w:hAnsi="宋体" w:eastAsia="仿宋_GB2312" w:cs="宋体"/>
                <w:sz w:val="24"/>
                <w:szCs w:val="24"/>
                <w:highlight w:val="none"/>
              </w:rPr>
            </w:pPr>
            <w:r>
              <w:rPr>
                <w:rFonts w:hint="eastAsia" w:ascii="仿宋_GB2312" w:hAnsi="宋体" w:eastAsia="仿宋_GB2312" w:cs="仿宋_GB2312"/>
                <w:sz w:val="24"/>
                <w:szCs w:val="24"/>
                <w:highlight w:val="none"/>
                <w:lang w:bidi="ar"/>
              </w:rPr>
              <w:t>34</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对未并表金融机构小额少数资本投资中的其他一级资本中应扣除金额</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0</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textAlignment w:val="top"/>
              <w:rPr>
                <w:rFonts w:ascii="仿宋_GB2312" w:hAnsi="宋体" w:eastAsia="仿宋_GB2312" w:cs="宋体"/>
                <w:sz w:val="24"/>
                <w:szCs w:val="24"/>
                <w:highlight w:val="none"/>
              </w:rPr>
            </w:pPr>
            <w:r>
              <w:rPr>
                <w:rFonts w:hint="eastAsia" w:ascii="仿宋_GB2312" w:hAnsi="宋体" w:eastAsia="仿宋_GB2312" w:cs="仿宋_GB2312"/>
                <w:sz w:val="24"/>
                <w:szCs w:val="24"/>
                <w:highlight w:val="none"/>
                <w:lang w:bidi="ar"/>
              </w:rPr>
              <w:t>35</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对未并表金融机构大额少数资本投资中的其他一级资本中应扣除金额</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0</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textAlignment w:val="top"/>
              <w:rPr>
                <w:rFonts w:ascii="仿宋_GB2312" w:hAnsi="宋体" w:eastAsia="仿宋_GB2312" w:cs="宋体"/>
                <w:sz w:val="24"/>
                <w:szCs w:val="24"/>
                <w:highlight w:val="none"/>
              </w:rPr>
            </w:pPr>
            <w:r>
              <w:rPr>
                <w:rFonts w:hint="eastAsia" w:ascii="仿宋_GB2312" w:hAnsi="宋体" w:eastAsia="仿宋_GB2312" w:cs="仿宋_GB2312"/>
                <w:sz w:val="24"/>
                <w:szCs w:val="24"/>
                <w:highlight w:val="none"/>
                <w:lang w:bidi="ar"/>
              </w:rPr>
              <w:t>36</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其他应在其他一级资本中扣除的项目合计</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0</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textAlignment w:val="top"/>
              <w:rPr>
                <w:rFonts w:ascii="仿宋_GB2312" w:hAnsi="宋体" w:eastAsia="仿宋_GB2312" w:cs="宋体"/>
                <w:sz w:val="24"/>
                <w:szCs w:val="24"/>
                <w:highlight w:val="none"/>
              </w:rPr>
            </w:pPr>
            <w:r>
              <w:rPr>
                <w:rFonts w:hint="eastAsia" w:ascii="仿宋_GB2312" w:hAnsi="宋体" w:eastAsia="仿宋_GB2312" w:cs="仿宋_GB2312"/>
                <w:sz w:val="24"/>
                <w:szCs w:val="24"/>
                <w:highlight w:val="none"/>
                <w:lang w:bidi="ar"/>
              </w:rPr>
              <w:t>37</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应从二级资本中扣除的未扣缺口</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0</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textAlignment w:val="top"/>
              <w:rPr>
                <w:rFonts w:ascii="仿宋_GB2312" w:hAnsi="宋体" w:eastAsia="仿宋_GB2312" w:cs="宋体"/>
                <w:sz w:val="24"/>
                <w:szCs w:val="24"/>
                <w:highlight w:val="none"/>
              </w:rPr>
            </w:pPr>
            <w:r>
              <w:rPr>
                <w:rFonts w:hint="eastAsia" w:ascii="仿宋_GB2312" w:hAnsi="宋体" w:eastAsia="仿宋_GB2312" w:cs="仿宋_GB2312"/>
                <w:sz w:val="24"/>
                <w:szCs w:val="24"/>
                <w:highlight w:val="none"/>
                <w:lang w:bidi="ar"/>
              </w:rPr>
              <w:t>38</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b/>
                <w:bCs/>
                <w:sz w:val="24"/>
                <w:szCs w:val="24"/>
                <w:highlight w:val="none"/>
              </w:rPr>
            </w:pPr>
            <w:r>
              <w:rPr>
                <w:rFonts w:hint="eastAsia" w:ascii="仿宋_GB2312" w:hAnsi="宋体" w:eastAsia="仿宋_GB2312" w:cs="宋体"/>
                <w:b/>
                <w:bCs/>
                <w:sz w:val="24"/>
                <w:szCs w:val="24"/>
                <w:highlight w:val="none"/>
              </w:rPr>
              <w:t>其他一级资本扣除项总和</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0</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textAlignment w:val="top"/>
              <w:rPr>
                <w:rFonts w:ascii="仿宋_GB2312" w:hAnsi="宋体" w:eastAsia="仿宋_GB2312" w:cs="宋体"/>
                <w:sz w:val="24"/>
                <w:szCs w:val="24"/>
                <w:highlight w:val="none"/>
              </w:rPr>
            </w:pPr>
            <w:r>
              <w:rPr>
                <w:rFonts w:hint="eastAsia" w:ascii="仿宋_GB2312" w:hAnsi="宋体" w:eastAsia="仿宋_GB2312" w:cs="仿宋_GB2312"/>
                <w:sz w:val="24"/>
                <w:szCs w:val="24"/>
                <w:highlight w:val="none"/>
                <w:lang w:bidi="ar"/>
              </w:rPr>
              <w:t>39</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b/>
                <w:bCs/>
                <w:sz w:val="24"/>
                <w:szCs w:val="24"/>
                <w:highlight w:val="none"/>
              </w:rPr>
            </w:pPr>
            <w:r>
              <w:rPr>
                <w:rFonts w:hint="eastAsia" w:ascii="仿宋_GB2312" w:hAnsi="宋体" w:eastAsia="仿宋_GB2312" w:cs="宋体"/>
                <w:b/>
                <w:bCs/>
                <w:sz w:val="24"/>
                <w:szCs w:val="24"/>
                <w:highlight w:val="none"/>
                <w:lang w:eastAsia="zh-TW"/>
              </w:rPr>
              <w:t>其他一级资本净额</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0</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textAlignment w:val="top"/>
              <w:rPr>
                <w:rFonts w:ascii="仿宋_GB2312" w:hAnsi="宋体" w:eastAsia="仿宋_GB2312" w:cs="宋体"/>
                <w:sz w:val="24"/>
                <w:szCs w:val="24"/>
                <w:highlight w:val="none"/>
              </w:rPr>
            </w:pPr>
            <w:r>
              <w:rPr>
                <w:rFonts w:hint="eastAsia" w:ascii="仿宋_GB2312" w:hAnsi="宋体" w:eastAsia="仿宋_GB2312" w:cs="仿宋_GB2312"/>
                <w:sz w:val="24"/>
                <w:szCs w:val="24"/>
                <w:highlight w:val="none"/>
                <w:lang w:bidi="ar"/>
              </w:rPr>
              <w:t>40</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b/>
                <w:bCs/>
                <w:sz w:val="24"/>
                <w:szCs w:val="24"/>
                <w:highlight w:val="none"/>
              </w:rPr>
            </w:pPr>
            <w:r>
              <w:rPr>
                <w:rFonts w:hint="eastAsia" w:ascii="仿宋_GB2312" w:hAnsi="宋体" w:eastAsia="仿宋_GB2312" w:cs="宋体"/>
                <w:b/>
                <w:bCs/>
                <w:sz w:val="24"/>
                <w:szCs w:val="24"/>
                <w:highlight w:val="none"/>
                <w:lang w:eastAsia="zh-TW"/>
              </w:rPr>
              <w:t>一级资本</w:t>
            </w:r>
            <w:r>
              <w:rPr>
                <w:rFonts w:hint="eastAsia" w:ascii="仿宋_GB2312" w:hAnsi="宋体" w:eastAsia="仿宋_GB2312" w:cs="宋体"/>
                <w:b/>
                <w:bCs/>
                <w:sz w:val="24"/>
                <w:szCs w:val="24"/>
                <w:highlight w:val="none"/>
              </w:rPr>
              <w:t>净额</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889825.75</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94" w:type="dxa"/>
            <w:gridSpan w:val="4"/>
            <w:tcBorders>
              <w:top w:val="nil"/>
              <w:bottom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b/>
                <w:bCs/>
                <w:sz w:val="24"/>
                <w:szCs w:val="24"/>
                <w:highlight w:val="none"/>
              </w:rPr>
              <w:t>二级资本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textAlignment w:val="top"/>
              <w:rPr>
                <w:rFonts w:ascii="仿宋_GB2312" w:hAnsi="宋体" w:eastAsia="仿宋_GB2312" w:cs="宋体"/>
                <w:sz w:val="24"/>
                <w:szCs w:val="24"/>
                <w:highlight w:val="none"/>
              </w:rPr>
            </w:pPr>
            <w:r>
              <w:rPr>
                <w:rFonts w:hint="eastAsia" w:ascii="仿宋_GB2312" w:hAnsi="宋体" w:eastAsia="仿宋_GB2312" w:cs="仿宋_GB2312"/>
                <w:sz w:val="24"/>
                <w:szCs w:val="24"/>
                <w:highlight w:val="none"/>
                <w:lang w:bidi="ar"/>
              </w:rPr>
              <w:t>41</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二级资本工具及其溢价</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0</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textAlignment w:val="top"/>
              <w:rPr>
                <w:rFonts w:ascii="仿宋_GB2312" w:hAnsi="宋体" w:eastAsia="仿宋_GB2312" w:cs="宋体"/>
                <w:sz w:val="24"/>
                <w:szCs w:val="24"/>
                <w:highlight w:val="none"/>
              </w:rPr>
            </w:pPr>
            <w:r>
              <w:rPr>
                <w:rFonts w:hint="eastAsia" w:ascii="仿宋_GB2312" w:hAnsi="宋体" w:eastAsia="仿宋_GB2312" w:cs="仿宋_GB2312"/>
                <w:sz w:val="24"/>
                <w:szCs w:val="24"/>
                <w:highlight w:val="none"/>
                <w:lang w:bidi="ar"/>
              </w:rPr>
              <w:t>42</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少数股东资本可计入部分</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0</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textAlignment w:val="top"/>
              <w:rPr>
                <w:rFonts w:ascii="仿宋_GB2312" w:hAnsi="宋体" w:eastAsia="仿宋_GB2312" w:cs="宋体"/>
                <w:sz w:val="24"/>
                <w:szCs w:val="24"/>
                <w:highlight w:val="none"/>
              </w:rPr>
            </w:pPr>
            <w:r>
              <w:rPr>
                <w:rFonts w:hint="eastAsia" w:ascii="仿宋_GB2312" w:hAnsi="宋体" w:eastAsia="仿宋_GB2312" w:cs="仿宋_GB2312"/>
                <w:sz w:val="24"/>
                <w:szCs w:val="24"/>
                <w:highlight w:val="none"/>
                <w:lang w:bidi="ar"/>
              </w:rPr>
              <w:t>43</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超额损失准备可计入部分</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76603.37</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textAlignment w:val="top"/>
              <w:rPr>
                <w:rFonts w:ascii="仿宋_GB2312" w:hAnsi="宋体" w:eastAsia="仿宋_GB2312" w:cs="宋体"/>
                <w:sz w:val="24"/>
                <w:szCs w:val="24"/>
                <w:highlight w:val="none"/>
              </w:rPr>
            </w:pPr>
            <w:r>
              <w:rPr>
                <w:rFonts w:hint="eastAsia" w:ascii="仿宋_GB2312" w:hAnsi="宋体" w:eastAsia="仿宋_GB2312" w:cs="仿宋_GB2312"/>
                <w:sz w:val="24"/>
                <w:szCs w:val="24"/>
                <w:highlight w:val="none"/>
                <w:lang w:bidi="ar"/>
              </w:rPr>
              <w:t>44</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b/>
                <w:bCs/>
                <w:sz w:val="24"/>
                <w:szCs w:val="24"/>
                <w:highlight w:val="none"/>
              </w:rPr>
            </w:pPr>
            <w:r>
              <w:rPr>
                <w:rFonts w:hint="eastAsia" w:ascii="仿宋_GB2312" w:hAnsi="宋体" w:eastAsia="仿宋_GB2312" w:cs="宋体"/>
                <w:b/>
                <w:bCs/>
                <w:sz w:val="24"/>
                <w:szCs w:val="24"/>
                <w:highlight w:val="none"/>
              </w:rPr>
              <w:t>扣除前的二级资本</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76603.37</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94" w:type="dxa"/>
            <w:gridSpan w:val="4"/>
            <w:tcBorders>
              <w:top w:val="nil"/>
              <w:bottom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b/>
                <w:bCs/>
                <w:sz w:val="24"/>
                <w:szCs w:val="24"/>
                <w:highlight w:val="none"/>
              </w:rPr>
              <w:t>二级资本：扣除项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eastAsia="仿宋_GB2312"/>
                <w:sz w:val="24"/>
                <w:szCs w:val="24"/>
                <w:highlight w:val="none"/>
              </w:rPr>
              <w:t>45</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直接或间接持有的本银行的二级资本</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0</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rPr>
                <w:rFonts w:ascii="仿宋_GB2312" w:eastAsia="仿宋_GB2312"/>
                <w:sz w:val="24"/>
                <w:szCs w:val="24"/>
                <w:highlight w:val="none"/>
              </w:rPr>
            </w:pPr>
            <w:r>
              <w:rPr>
                <w:rFonts w:hint="eastAsia" w:ascii="仿宋_GB2312" w:hAnsi="仿宋" w:eastAsia="仿宋_GB2312" w:cs="宋体"/>
                <w:sz w:val="24"/>
                <w:szCs w:val="24"/>
                <w:highlight w:val="none"/>
              </w:rPr>
              <w:t>46</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仿宋" w:eastAsia="仿宋_GB2312" w:cs="宋体"/>
                <w:sz w:val="24"/>
                <w:szCs w:val="24"/>
                <w:highlight w:val="none"/>
              </w:rPr>
              <w:t>银行间或银行与其他金融机构间通过协议相互持有的其他一级资本</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0</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eastAsia="仿宋_GB2312"/>
                <w:sz w:val="24"/>
                <w:szCs w:val="24"/>
                <w:highlight w:val="none"/>
              </w:rPr>
              <w:t>47</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对未并表金融机构小额少数资本投资中的二级资本中应扣除金额</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ascii="仿宋_GB2312" w:hAnsi="宋体" w:eastAsia="仿宋_GB2312" w:cs="宋体"/>
                <w:sz w:val="24"/>
                <w:szCs w:val="24"/>
                <w:highlight w:val="none"/>
              </w:rPr>
              <w:t>0</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eastAsia="仿宋_GB2312"/>
                <w:sz w:val="24"/>
                <w:szCs w:val="24"/>
                <w:highlight w:val="none"/>
              </w:rPr>
              <w:t>48</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对未并表金融机构大额少数资本投资中的二级资本</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0</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49</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其他应在二级资本中扣除的项目合计</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0</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ascii="仿宋_GB2312" w:eastAsia="仿宋_GB2312"/>
                <w:sz w:val="24"/>
                <w:szCs w:val="24"/>
                <w:highlight w:val="none"/>
              </w:rPr>
              <w:t>5</w:t>
            </w:r>
            <w:r>
              <w:rPr>
                <w:rFonts w:hint="eastAsia" w:ascii="仿宋_GB2312" w:eastAsia="仿宋_GB2312"/>
                <w:sz w:val="24"/>
                <w:szCs w:val="24"/>
                <w:highlight w:val="none"/>
              </w:rPr>
              <w:t>0</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b/>
                <w:bCs/>
                <w:sz w:val="24"/>
                <w:szCs w:val="24"/>
                <w:highlight w:val="none"/>
              </w:rPr>
            </w:pPr>
            <w:r>
              <w:rPr>
                <w:rFonts w:hint="eastAsia" w:ascii="仿宋_GB2312" w:hAnsi="宋体" w:eastAsia="仿宋_GB2312" w:cs="宋体"/>
                <w:b/>
                <w:bCs/>
                <w:sz w:val="24"/>
                <w:szCs w:val="24"/>
                <w:highlight w:val="none"/>
              </w:rPr>
              <w:t>二级资本扣除项总和</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ascii="仿宋_GB2312" w:hAnsi="宋体" w:eastAsia="仿宋_GB2312" w:cs="宋体"/>
                <w:sz w:val="24"/>
                <w:szCs w:val="24"/>
                <w:highlight w:val="none"/>
              </w:rPr>
              <w:t>0</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ascii="仿宋_GB2312" w:eastAsia="仿宋_GB2312"/>
                <w:sz w:val="24"/>
                <w:szCs w:val="24"/>
                <w:highlight w:val="none"/>
              </w:rPr>
              <w:t>5</w:t>
            </w:r>
            <w:r>
              <w:rPr>
                <w:rFonts w:hint="eastAsia" w:ascii="仿宋_GB2312" w:eastAsia="仿宋_GB2312"/>
                <w:sz w:val="24"/>
                <w:szCs w:val="24"/>
                <w:highlight w:val="none"/>
              </w:rPr>
              <w:t>1</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b/>
                <w:bCs/>
                <w:sz w:val="24"/>
                <w:szCs w:val="24"/>
                <w:highlight w:val="none"/>
              </w:rPr>
            </w:pPr>
            <w:r>
              <w:rPr>
                <w:rFonts w:hint="eastAsia" w:ascii="仿宋_GB2312" w:hAnsi="宋体" w:eastAsia="仿宋_GB2312" w:cs="宋体"/>
                <w:b/>
                <w:bCs/>
                <w:sz w:val="24"/>
                <w:szCs w:val="24"/>
                <w:highlight w:val="none"/>
                <w:lang w:eastAsia="zh-TW"/>
              </w:rPr>
              <w:t>二级资本</w:t>
            </w:r>
            <w:r>
              <w:rPr>
                <w:rFonts w:hint="eastAsia" w:ascii="仿宋_GB2312" w:hAnsi="宋体" w:eastAsia="仿宋_GB2312" w:cs="宋体"/>
                <w:b/>
                <w:bCs/>
                <w:sz w:val="24"/>
                <w:szCs w:val="24"/>
                <w:highlight w:val="none"/>
              </w:rPr>
              <w:t>净额</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76603.37</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ascii="仿宋_GB2312" w:eastAsia="仿宋_GB2312"/>
                <w:sz w:val="24"/>
                <w:szCs w:val="24"/>
                <w:highlight w:val="none"/>
              </w:rPr>
              <w:t>5</w:t>
            </w:r>
            <w:r>
              <w:rPr>
                <w:rFonts w:hint="eastAsia" w:ascii="仿宋_GB2312" w:eastAsia="仿宋_GB2312"/>
                <w:sz w:val="24"/>
                <w:szCs w:val="24"/>
                <w:highlight w:val="none"/>
              </w:rPr>
              <w:t>2</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b/>
                <w:bCs/>
                <w:sz w:val="24"/>
                <w:szCs w:val="24"/>
                <w:highlight w:val="none"/>
              </w:rPr>
            </w:pPr>
            <w:r>
              <w:rPr>
                <w:rFonts w:hint="eastAsia" w:ascii="仿宋_GB2312" w:hAnsi="宋体" w:eastAsia="仿宋_GB2312" w:cs="宋体"/>
                <w:b/>
                <w:bCs/>
                <w:sz w:val="24"/>
                <w:szCs w:val="24"/>
                <w:highlight w:val="none"/>
              </w:rPr>
              <w:t>总资本净额</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966429.12</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eastAsia="仿宋_GB2312"/>
                <w:sz w:val="24"/>
                <w:szCs w:val="24"/>
                <w:highlight w:val="none"/>
              </w:rPr>
              <w:t>53</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b/>
                <w:bCs/>
                <w:sz w:val="24"/>
                <w:szCs w:val="24"/>
                <w:highlight w:val="none"/>
              </w:rPr>
            </w:pPr>
            <w:r>
              <w:rPr>
                <w:rFonts w:hint="eastAsia" w:ascii="仿宋_GB2312" w:hAnsi="宋体" w:eastAsia="仿宋_GB2312" w:cs="宋体"/>
                <w:b/>
                <w:bCs/>
                <w:sz w:val="24"/>
                <w:szCs w:val="24"/>
                <w:highlight w:val="none"/>
                <w:lang w:eastAsia="zh-TW"/>
              </w:rPr>
              <w:t>风险加权资产</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6593152.75</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94" w:type="dxa"/>
            <w:gridSpan w:val="4"/>
            <w:tcBorders>
              <w:top w:val="nil"/>
              <w:bottom w:val="single" w:color="auto" w:sz="4" w:space="0"/>
            </w:tcBorders>
            <w:shd w:val="clear" w:color="auto" w:fill="auto"/>
            <w:vAlign w:val="center"/>
          </w:tcPr>
          <w:p>
            <w:pPr>
              <w:rPr>
                <w:rFonts w:ascii="仿宋_GB2312" w:hAnsi="宋体" w:eastAsia="PMingLiU" w:cs="宋体"/>
                <w:sz w:val="24"/>
                <w:szCs w:val="24"/>
                <w:highlight w:val="none"/>
              </w:rPr>
            </w:pPr>
            <w:r>
              <w:rPr>
                <w:rFonts w:hint="eastAsia" w:ascii="仿宋_GB2312" w:hAnsi="宋体" w:eastAsia="仿宋_GB2312" w:cs="宋体"/>
                <w:b/>
                <w:bCs/>
                <w:sz w:val="24"/>
                <w:szCs w:val="24"/>
                <w:highlight w:val="none"/>
              </w:rPr>
              <w:t>资本充足率和其他各级资本要求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eastAsia="仿宋_GB2312"/>
                <w:sz w:val="24"/>
                <w:szCs w:val="24"/>
                <w:highlight w:val="none"/>
              </w:rPr>
              <w:t>54</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b/>
                <w:sz w:val="24"/>
                <w:szCs w:val="24"/>
                <w:highlight w:val="none"/>
              </w:rPr>
            </w:pPr>
            <w:r>
              <w:rPr>
                <w:rFonts w:hint="eastAsia" w:ascii="仿宋_GB2312" w:hAnsi="宋体" w:eastAsia="仿宋_GB2312" w:cs="宋体"/>
                <w:b/>
                <w:sz w:val="24"/>
                <w:szCs w:val="24"/>
                <w:highlight w:val="none"/>
                <w:lang w:eastAsia="zh-TW"/>
              </w:rPr>
              <w:t>核心一级资本充足率</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13.5</w:t>
            </w:r>
            <w:r>
              <w:rPr>
                <w:rFonts w:ascii="仿宋_GB2312" w:hAnsi="宋体" w:eastAsia="仿宋_GB2312" w:cs="宋体"/>
                <w:sz w:val="24"/>
                <w:szCs w:val="24"/>
                <w:highlight w:val="none"/>
              </w:rPr>
              <w:t>0</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eastAsia="仿宋_GB2312"/>
                <w:sz w:val="24"/>
                <w:szCs w:val="24"/>
                <w:highlight w:val="none"/>
              </w:rPr>
              <w:t>55</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b/>
                <w:sz w:val="24"/>
                <w:szCs w:val="24"/>
                <w:highlight w:val="none"/>
              </w:rPr>
            </w:pPr>
            <w:r>
              <w:rPr>
                <w:rFonts w:hint="eastAsia" w:ascii="仿宋_GB2312" w:hAnsi="宋体" w:eastAsia="仿宋_GB2312" w:cs="宋体"/>
                <w:b/>
                <w:sz w:val="24"/>
                <w:szCs w:val="24"/>
                <w:highlight w:val="none"/>
                <w:lang w:eastAsia="zh-TW"/>
              </w:rPr>
              <w:t>一级资本充足率</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13.5</w:t>
            </w:r>
            <w:r>
              <w:rPr>
                <w:rFonts w:ascii="仿宋_GB2312" w:hAnsi="宋体" w:eastAsia="仿宋_GB2312" w:cs="宋体"/>
                <w:sz w:val="24"/>
                <w:szCs w:val="24"/>
                <w:highlight w:val="none"/>
              </w:rPr>
              <w:t>0</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eastAsia="仿宋_GB2312"/>
                <w:sz w:val="24"/>
                <w:szCs w:val="24"/>
                <w:highlight w:val="none"/>
              </w:rPr>
              <w:t>56</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b/>
                <w:sz w:val="24"/>
                <w:szCs w:val="24"/>
                <w:highlight w:val="none"/>
              </w:rPr>
            </w:pPr>
            <w:r>
              <w:rPr>
                <w:rFonts w:hint="eastAsia" w:ascii="仿宋_GB2312" w:hAnsi="宋体" w:eastAsia="仿宋_GB2312" w:cs="宋体"/>
                <w:b/>
                <w:sz w:val="24"/>
                <w:szCs w:val="24"/>
                <w:highlight w:val="none"/>
                <w:lang w:eastAsia="zh-TW"/>
              </w:rPr>
              <w:t>资本充足率</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14.66</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eastAsia="仿宋_GB2312"/>
                <w:sz w:val="24"/>
                <w:szCs w:val="24"/>
                <w:highlight w:val="none"/>
              </w:rPr>
              <w:t>57</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b/>
                <w:sz w:val="24"/>
                <w:szCs w:val="24"/>
                <w:highlight w:val="none"/>
              </w:rPr>
            </w:pPr>
            <w:r>
              <w:rPr>
                <w:rFonts w:hint="eastAsia" w:ascii="仿宋_GB2312" w:hAnsi="宋体" w:eastAsia="仿宋_GB2312" w:cs="宋体"/>
                <w:b/>
                <w:sz w:val="24"/>
                <w:szCs w:val="24"/>
                <w:highlight w:val="none"/>
              </w:rPr>
              <w:t>其他各级资本要求（</w:t>
            </w:r>
            <w:r>
              <w:rPr>
                <w:rFonts w:ascii="仿宋_GB2312" w:hAnsi="宋体" w:eastAsia="仿宋_GB2312" w:cs="宋体"/>
                <w:b/>
                <w:sz w:val="24"/>
                <w:szCs w:val="24"/>
                <w:highlight w:val="none"/>
              </w:rPr>
              <w:t>%）</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eastAsia="仿宋_GB2312"/>
                <w:sz w:val="24"/>
                <w:szCs w:val="24"/>
                <w:highlight w:val="none"/>
              </w:rPr>
              <w:t>58</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Calibri" w:eastAsia="仿宋_GB2312" w:cs="Calibri"/>
                <w:sz w:val="24"/>
                <w:szCs w:val="24"/>
                <w:highlight w:val="none"/>
              </w:rPr>
            </w:pPr>
            <w:r>
              <w:rPr>
                <w:rFonts w:ascii="仿宋_GB2312" w:hAnsi="Calibri" w:eastAsia="仿宋_GB2312" w:cs="Calibri"/>
                <w:sz w:val="24"/>
                <w:szCs w:val="24"/>
                <w:highlight w:val="none"/>
                <w:lang w:eastAsia="zh-TW"/>
              </w:rPr>
              <w:t xml:space="preserve">    </w:t>
            </w:r>
            <w:r>
              <w:rPr>
                <w:rFonts w:hint="eastAsia" w:ascii="仿宋_GB2312" w:hAnsi="宋体" w:eastAsia="仿宋_GB2312" w:cs="Calibri"/>
                <w:sz w:val="24"/>
                <w:szCs w:val="24"/>
                <w:highlight w:val="none"/>
                <w:lang w:eastAsia="zh-TW"/>
              </w:rPr>
              <w:t>其中：储备资本要求</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eastAsia="仿宋_GB2312"/>
                <w:sz w:val="24"/>
                <w:szCs w:val="24"/>
                <w:highlight w:val="none"/>
              </w:rPr>
              <w:t>59</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Calibri" w:eastAsia="仿宋_GB2312" w:cs="Calibri"/>
                <w:sz w:val="24"/>
                <w:szCs w:val="24"/>
                <w:highlight w:val="none"/>
              </w:rPr>
            </w:pPr>
            <w:r>
              <w:rPr>
                <w:rFonts w:ascii="仿宋_GB2312" w:hAnsi="Calibri" w:eastAsia="仿宋_GB2312" w:cs="Calibri"/>
                <w:sz w:val="24"/>
                <w:szCs w:val="24"/>
                <w:highlight w:val="none"/>
              </w:rPr>
              <w:t xml:space="preserve">    </w:t>
            </w:r>
            <w:r>
              <w:rPr>
                <w:rFonts w:hint="eastAsia" w:ascii="仿宋_GB2312" w:hAnsi="宋体" w:eastAsia="仿宋_GB2312" w:cs="Calibri"/>
                <w:sz w:val="24"/>
                <w:szCs w:val="24"/>
                <w:highlight w:val="none"/>
              </w:rPr>
              <w:t>其中：逆周期资本要求</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ascii="仿宋_GB2312" w:eastAsia="仿宋_GB2312"/>
                <w:sz w:val="24"/>
                <w:szCs w:val="24"/>
                <w:highlight w:val="none"/>
              </w:rPr>
              <w:t>6</w:t>
            </w:r>
            <w:r>
              <w:rPr>
                <w:rFonts w:hint="eastAsia" w:ascii="仿宋_GB2312" w:eastAsia="仿宋_GB2312"/>
                <w:sz w:val="24"/>
                <w:szCs w:val="24"/>
                <w:highlight w:val="none"/>
              </w:rPr>
              <w:t>0</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Calibri" w:eastAsia="仿宋_GB2312" w:cs="Calibri"/>
                <w:sz w:val="24"/>
                <w:szCs w:val="24"/>
                <w:highlight w:val="none"/>
              </w:rPr>
            </w:pPr>
            <w:r>
              <w:rPr>
                <w:rFonts w:ascii="仿宋_GB2312" w:hAnsi="Calibri" w:eastAsia="仿宋_GB2312" w:cs="Calibri"/>
                <w:sz w:val="24"/>
                <w:szCs w:val="24"/>
                <w:highlight w:val="none"/>
              </w:rPr>
              <w:t xml:space="preserve">    </w:t>
            </w:r>
            <w:r>
              <w:rPr>
                <w:rFonts w:hint="eastAsia" w:ascii="仿宋_GB2312" w:hAnsi="宋体" w:eastAsia="仿宋_GB2312" w:cs="Calibri"/>
                <w:sz w:val="24"/>
                <w:szCs w:val="24"/>
                <w:highlight w:val="none"/>
              </w:rPr>
              <w:t>其中：全球系统重要性银行或国内系统重要性银行附加资本要求</w:t>
            </w:r>
          </w:p>
        </w:tc>
        <w:tc>
          <w:tcPr>
            <w:tcW w:w="2702" w:type="dxa"/>
            <w:tcBorders>
              <w:top w:val="nil"/>
              <w:left w:val="nil"/>
              <w:bottom w:val="single" w:color="auto" w:sz="4" w:space="0"/>
              <w:right w:val="single" w:color="auto" w:sz="4" w:space="0"/>
            </w:tcBorders>
            <w:shd w:val="clear" w:color="auto" w:fill="BEBEBE"/>
            <w:vAlign w:val="center"/>
          </w:tcPr>
          <w:p>
            <w:pPr>
              <w:jc w:val="center"/>
              <w:rPr>
                <w:rFonts w:ascii="仿宋_GB2312" w:hAnsi="宋体" w:eastAsia="仿宋_GB2312" w:cs="宋体"/>
                <w:sz w:val="24"/>
                <w:szCs w:val="24"/>
                <w:highlight w:val="none"/>
              </w:rPr>
            </w:pP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ascii="仿宋_GB2312" w:eastAsia="仿宋_GB2312"/>
                <w:sz w:val="24"/>
                <w:szCs w:val="24"/>
                <w:highlight w:val="none"/>
              </w:rPr>
              <w:t>6</w:t>
            </w:r>
            <w:r>
              <w:rPr>
                <w:rFonts w:hint="eastAsia" w:ascii="仿宋_GB2312" w:eastAsia="仿宋_GB2312"/>
                <w:sz w:val="24"/>
                <w:szCs w:val="24"/>
                <w:highlight w:val="none"/>
              </w:rPr>
              <w:t>1</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b/>
                <w:sz w:val="24"/>
                <w:szCs w:val="24"/>
                <w:highlight w:val="none"/>
              </w:rPr>
            </w:pPr>
            <w:r>
              <w:rPr>
                <w:rFonts w:hint="eastAsia" w:ascii="仿宋_GB2312" w:hAnsi="仿宋_GB2312" w:eastAsia="仿宋_GB2312" w:cs="仿宋_GB2312"/>
                <w:b/>
                <w:bCs/>
                <w:sz w:val="24"/>
                <w:szCs w:val="24"/>
                <w:highlight w:val="none"/>
              </w:rPr>
              <w:t>满足最低资本要求后的可用核心一级资本净额占风险加权资产的比例</w:t>
            </w:r>
            <w:r>
              <w:rPr>
                <w:rFonts w:hint="eastAsia" w:ascii="仿宋_GB2312" w:hAnsi="宋体" w:eastAsia="仿宋_GB2312" w:cs="宋体"/>
                <w:b/>
                <w:sz w:val="24"/>
                <w:szCs w:val="24"/>
                <w:highlight w:val="none"/>
              </w:rPr>
              <w:t>（</w:t>
            </w:r>
            <w:r>
              <w:rPr>
                <w:rFonts w:ascii="仿宋_GB2312" w:hAnsi="宋体" w:eastAsia="仿宋_GB2312" w:cs="宋体"/>
                <w:b/>
                <w:sz w:val="24"/>
                <w:szCs w:val="24"/>
                <w:highlight w:val="none"/>
              </w:rPr>
              <w:t>%</w:t>
            </w:r>
            <w:r>
              <w:rPr>
                <w:rFonts w:hint="eastAsia" w:ascii="仿宋_GB2312" w:hAnsi="宋体" w:eastAsia="仿宋_GB2312" w:cs="宋体"/>
                <w:b/>
                <w:sz w:val="24"/>
                <w:szCs w:val="24"/>
                <w:highlight w:val="none"/>
              </w:rPr>
              <w:t>）</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6.66</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94" w:type="dxa"/>
            <w:gridSpan w:val="4"/>
            <w:tcBorders>
              <w:top w:val="nil"/>
              <w:bottom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b/>
                <w:bCs/>
                <w:sz w:val="24"/>
                <w:szCs w:val="24"/>
                <w:highlight w:val="none"/>
              </w:rPr>
              <w:t>我国最低监管资本要求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tcPr>
          <w:p>
            <w:pPr>
              <w:jc w:val="center"/>
              <w:rPr>
                <w:rFonts w:ascii="仿宋_GB2312" w:hAnsi="宋体" w:eastAsia="仿宋_GB2312" w:cs="宋体"/>
                <w:sz w:val="24"/>
                <w:szCs w:val="24"/>
                <w:highlight w:val="none"/>
              </w:rPr>
            </w:pPr>
            <w:r>
              <w:rPr>
                <w:rFonts w:ascii="仿宋_GB2312" w:eastAsia="仿宋_GB2312"/>
                <w:sz w:val="24"/>
                <w:szCs w:val="24"/>
                <w:highlight w:val="none"/>
              </w:rPr>
              <w:t>6</w:t>
            </w:r>
            <w:r>
              <w:rPr>
                <w:rFonts w:hint="eastAsia" w:ascii="仿宋_GB2312" w:eastAsia="仿宋_GB2312"/>
                <w:sz w:val="24"/>
                <w:szCs w:val="24"/>
                <w:highlight w:val="none"/>
              </w:rPr>
              <w:t>2</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sz w:val="24"/>
                <w:szCs w:val="24"/>
                <w:highlight w:val="none"/>
                <w:lang w:eastAsia="zh-TW"/>
              </w:rPr>
              <w:t>核心一级资本充足率</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≥7.5%</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tcPr>
          <w:p>
            <w:pPr>
              <w:jc w:val="center"/>
              <w:rPr>
                <w:rFonts w:ascii="仿宋_GB2312" w:hAnsi="宋体" w:eastAsia="仿宋_GB2312" w:cs="宋体"/>
                <w:sz w:val="24"/>
                <w:szCs w:val="24"/>
                <w:highlight w:val="none"/>
              </w:rPr>
            </w:pPr>
            <w:r>
              <w:rPr>
                <w:rFonts w:hint="eastAsia" w:ascii="仿宋_GB2312" w:eastAsia="仿宋_GB2312"/>
                <w:sz w:val="24"/>
                <w:szCs w:val="24"/>
                <w:highlight w:val="none"/>
              </w:rPr>
              <w:t>63</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sz w:val="24"/>
                <w:szCs w:val="24"/>
                <w:highlight w:val="none"/>
                <w:lang w:eastAsia="zh-TW"/>
              </w:rPr>
              <w:t>一级资本充足率</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≥8.5%</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tcPr>
          <w:p>
            <w:pPr>
              <w:jc w:val="center"/>
              <w:rPr>
                <w:rFonts w:ascii="仿宋_GB2312" w:hAnsi="宋体" w:eastAsia="仿宋_GB2312" w:cs="宋体"/>
                <w:sz w:val="24"/>
                <w:szCs w:val="24"/>
                <w:highlight w:val="none"/>
              </w:rPr>
            </w:pPr>
            <w:r>
              <w:rPr>
                <w:rFonts w:hint="eastAsia" w:ascii="仿宋_GB2312" w:eastAsia="仿宋_GB2312"/>
                <w:sz w:val="24"/>
                <w:szCs w:val="24"/>
                <w:highlight w:val="none"/>
              </w:rPr>
              <w:t>64</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sz w:val="24"/>
                <w:szCs w:val="24"/>
                <w:highlight w:val="none"/>
                <w:lang w:eastAsia="zh-TW"/>
              </w:rPr>
              <w:t>资本充足率</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≥10.5%</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94" w:type="dxa"/>
            <w:gridSpan w:val="4"/>
            <w:tcBorders>
              <w:top w:val="nil"/>
              <w:bottom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b/>
                <w:bCs/>
                <w:sz w:val="24"/>
                <w:szCs w:val="24"/>
                <w:highlight w:val="none"/>
              </w:rPr>
              <w:t>门槛扣除项中未扣除部分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eastAsia="仿宋_GB2312"/>
                <w:sz w:val="24"/>
                <w:szCs w:val="24"/>
                <w:highlight w:val="none"/>
              </w:rPr>
              <w:t>65</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对未并表金融机构的小额少数资本投资中未扣除部分</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5</w:t>
            </w:r>
            <w:r>
              <w:rPr>
                <w:rFonts w:ascii="仿宋_GB2312" w:hAnsi="宋体" w:eastAsia="仿宋_GB2312" w:cs="宋体"/>
                <w:sz w:val="24"/>
                <w:szCs w:val="24"/>
                <w:highlight w:val="none"/>
              </w:rPr>
              <w:t>000</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eastAsia="仿宋_GB2312"/>
                <w:sz w:val="24"/>
                <w:szCs w:val="24"/>
                <w:highlight w:val="none"/>
              </w:rPr>
              <w:t>66</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对未并表金融机构的大额少数资本投资中未扣除部分</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0</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eastAsia="仿宋_GB2312"/>
                <w:sz w:val="24"/>
                <w:szCs w:val="24"/>
                <w:highlight w:val="none"/>
              </w:rPr>
              <w:t>67</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其他依赖于银行未来盈利的净递延税资产（扣除递延税负债）</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12074.96</w:t>
            </w: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094" w:type="dxa"/>
            <w:gridSpan w:val="4"/>
            <w:tcBorders>
              <w:top w:val="nil"/>
              <w:bottom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b/>
                <w:bCs/>
                <w:sz w:val="24"/>
                <w:szCs w:val="24"/>
                <w:highlight w:val="none"/>
              </w:rPr>
              <w:t>可计入二级资本的超额损失准备的限额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eastAsia="仿宋_GB2312"/>
                <w:sz w:val="24"/>
                <w:szCs w:val="24"/>
                <w:highlight w:val="none"/>
              </w:rPr>
              <w:t>68</w:t>
            </w:r>
          </w:p>
        </w:tc>
        <w:tc>
          <w:tcPr>
            <w:tcW w:w="395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权重法下，实际计提的超额损失准备金额</w:t>
            </w:r>
          </w:p>
        </w:tc>
        <w:tc>
          <w:tcPr>
            <w:tcW w:w="2702"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sz w:val="24"/>
                <w:szCs w:val="24"/>
                <w:highlight w:val="none"/>
              </w:rPr>
            </w:pPr>
          </w:p>
        </w:tc>
        <w:tc>
          <w:tcPr>
            <w:tcW w:w="937" w:type="dxa"/>
            <w:tcBorders>
              <w:top w:val="nil"/>
              <w:left w:val="nil"/>
              <w:bottom w:val="single" w:color="auto" w:sz="4" w:space="0"/>
            </w:tcBorders>
            <w:shd w:val="clear" w:color="auto" w:fill="auto"/>
            <w:vAlign w:val="center"/>
          </w:tcPr>
          <w:p>
            <w:pPr>
              <w:jc w:val="center"/>
              <w:rPr>
                <w:rFonts w:ascii="仿宋_GB2312" w:hAnsi="宋体" w:eastAsia="仿宋_GB2312"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96" w:type="dxa"/>
            <w:tcBorders>
              <w:top w:val="nil"/>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eastAsia="仿宋_GB2312"/>
                <w:sz w:val="24"/>
                <w:szCs w:val="24"/>
                <w:highlight w:val="none"/>
              </w:rPr>
              <w:t>69</w:t>
            </w:r>
          </w:p>
        </w:tc>
        <w:tc>
          <w:tcPr>
            <w:tcW w:w="3959" w:type="dxa"/>
            <w:tcBorders>
              <w:top w:val="nil"/>
              <w:left w:val="nil"/>
              <w:right w:val="single" w:color="auto" w:sz="4" w:space="0"/>
            </w:tcBorders>
            <w:shd w:val="clear" w:color="auto" w:fill="auto"/>
            <w:vAlign w:val="center"/>
          </w:tcPr>
          <w:p>
            <w:pP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权重法下，可计入二级资本超额损失准备的数额</w:t>
            </w:r>
          </w:p>
        </w:tc>
        <w:tc>
          <w:tcPr>
            <w:tcW w:w="2702" w:type="dxa"/>
            <w:tcBorders>
              <w:top w:val="nil"/>
              <w:left w:val="nil"/>
              <w:right w:val="single" w:color="auto" w:sz="4" w:space="0"/>
            </w:tcBorders>
            <w:shd w:val="clear" w:color="auto" w:fill="auto"/>
            <w:vAlign w:val="center"/>
          </w:tcPr>
          <w:p>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76603.37</w:t>
            </w:r>
          </w:p>
        </w:tc>
        <w:tc>
          <w:tcPr>
            <w:tcW w:w="937" w:type="dxa"/>
            <w:tcBorders>
              <w:top w:val="nil"/>
              <w:left w:val="nil"/>
            </w:tcBorders>
            <w:shd w:val="clear" w:color="auto" w:fill="auto"/>
            <w:vAlign w:val="center"/>
          </w:tcPr>
          <w:p>
            <w:pPr>
              <w:jc w:val="center"/>
              <w:rPr>
                <w:rFonts w:ascii="仿宋_GB2312" w:hAnsi="宋体" w:eastAsia="仿宋_GB2312" w:cs="宋体"/>
                <w:sz w:val="24"/>
                <w:szCs w:val="24"/>
                <w:highlight w:val="none"/>
              </w:rPr>
            </w:pPr>
          </w:p>
        </w:tc>
      </w:tr>
    </w:tbl>
    <w:p>
      <w:pPr>
        <w:spacing w:line="480" w:lineRule="exact"/>
        <w:rPr>
          <w:rFonts w:ascii="宋体" w:hAnsi="宋体" w:cs="宋体"/>
          <w:color w:val="000000" w:themeColor="text1"/>
          <w:sz w:val="20"/>
          <w:szCs w:val="20"/>
          <w:highlight w:val="none"/>
          <w14:textFill>
            <w14:solidFill>
              <w14:schemeClr w14:val="tx1"/>
            </w14:solidFill>
          </w14:textFill>
        </w:rPr>
      </w:pPr>
    </w:p>
    <w:p>
      <w:pPr>
        <w:spacing w:line="480" w:lineRule="exact"/>
        <w:rPr>
          <w:rFonts w:ascii="宋体" w:hAnsi="宋体" w:cs="宋体"/>
          <w:color w:val="000000" w:themeColor="text1"/>
          <w:sz w:val="20"/>
          <w:szCs w:val="20"/>
          <w:highlight w:val="none"/>
          <w14:textFill>
            <w14:solidFill>
              <w14:schemeClr w14:val="tx1"/>
            </w14:solidFill>
          </w14:textFill>
        </w:rPr>
      </w:pPr>
      <w:bookmarkStart w:id="0" w:name="_GoBack"/>
      <w:bookmarkEnd w:id="0"/>
    </w:p>
    <w:p>
      <w:pPr>
        <w:rPr>
          <w:highlight w:val="none"/>
        </w:rPr>
      </w:pPr>
    </w:p>
    <w:p>
      <w:pPr>
        <w:rPr>
          <w:rFonts w:ascii="Times New Roman" w:hAnsi="Times New Roman" w:cs="Times New Roman"/>
          <w:highlight w:val="none"/>
        </w:rPr>
      </w:pPr>
    </w:p>
    <w:p>
      <w:pPr>
        <w:widowControl/>
        <w:adjustRightInd w:val="0"/>
        <w:snapToGrid w:val="0"/>
        <w:spacing w:line="560" w:lineRule="atLeast"/>
        <w:ind w:firstLine="640" w:firstLineChars="200"/>
        <w:jc w:val="right"/>
        <w:rPr>
          <w:rFonts w:ascii="Times New Roman" w:hAnsi="Times New Roman" w:eastAsia="仿宋_GB2312" w:cs="Times New Roman"/>
          <w:kern w:val="0"/>
          <w:sz w:val="32"/>
          <w:szCs w:val="32"/>
          <w:highlight w:val="none"/>
        </w:rPr>
      </w:pPr>
      <w:r>
        <w:rPr>
          <w:rFonts w:ascii="Times New Roman" w:hAnsi="Times New Roman" w:eastAsia="仿宋_GB2312" w:cs="Times New Roman"/>
          <w:kern w:val="0"/>
          <w:sz w:val="32"/>
          <w:szCs w:val="32"/>
          <w:highlight w:val="none"/>
        </w:rPr>
        <w:t>浙江桐乡农村商业银行股份有限公司</w:t>
      </w:r>
    </w:p>
    <w:p>
      <w:pPr>
        <w:widowControl/>
        <w:adjustRightInd w:val="0"/>
        <w:snapToGrid w:val="0"/>
        <w:spacing w:line="560" w:lineRule="atLeast"/>
        <w:ind w:firstLine="640" w:firstLineChars="200"/>
        <w:jc w:val="center"/>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 xml:space="preserve">                   </w:t>
      </w:r>
      <w:r>
        <w:rPr>
          <w:rFonts w:ascii="Times New Roman" w:hAnsi="Times New Roman" w:eastAsia="仿宋_GB2312" w:cs="Times New Roman"/>
          <w:kern w:val="0"/>
          <w:sz w:val="32"/>
          <w:szCs w:val="32"/>
          <w:highlight w:val="none"/>
        </w:rPr>
        <w:t>202</w:t>
      </w:r>
      <w:r>
        <w:rPr>
          <w:rFonts w:hint="eastAsia" w:ascii="Times New Roman" w:hAnsi="Times New Roman" w:eastAsia="仿宋_GB2312" w:cs="Times New Roman"/>
          <w:kern w:val="0"/>
          <w:sz w:val="32"/>
          <w:szCs w:val="32"/>
          <w:highlight w:val="none"/>
        </w:rPr>
        <w:t>5</w:t>
      </w:r>
      <w:r>
        <w:rPr>
          <w:rFonts w:ascii="Times New Roman" w:hAnsi="Times New Roman" w:eastAsia="仿宋_GB2312" w:cs="Times New Roman"/>
          <w:kern w:val="0"/>
          <w:sz w:val="32"/>
          <w:szCs w:val="32"/>
          <w:highlight w:val="none"/>
        </w:rPr>
        <w:t>年</w:t>
      </w:r>
      <w:r>
        <w:rPr>
          <w:rFonts w:hint="eastAsia" w:ascii="Times New Roman" w:hAnsi="Times New Roman" w:eastAsia="仿宋_GB2312" w:cs="Times New Roman"/>
          <w:kern w:val="0"/>
          <w:sz w:val="32"/>
          <w:szCs w:val="32"/>
          <w:highlight w:val="none"/>
        </w:rPr>
        <w:t>8</w:t>
      </w:r>
      <w:r>
        <w:rPr>
          <w:rFonts w:ascii="Times New Roman" w:hAnsi="Times New Roman" w:eastAsia="仿宋_GB2312" w:cs="Times New Roman"/>
          <w:kern w:val="0"/>
          <w:sz w:val="32"/>
          <w:szCs w:val="32"/>
          <w:highlight w:val="none"/>
        </w:rPr>
        <w:t>月</w:t>
      </w:r>
      <w:r>
        <w:rPr>
          <w:rFonts w:hint="eastAsia" w:ascii="Times New Roman" w:hAnsi="Times New Roman" w:eastAsia="仿宋_GB2312" w:cs="Times New Roman"/>
          <w:kern w:val="0"/>
          <w:sz w:val="32"/>
          <w:szCs w:val="32"/>
          <w:highlight w:val="none"/>
          <w:lang w:val="en-US" w:eastAsia="zh-CN"/>
        </w:rPr>
        <w:t>28</w:t>
      </w:r>
      <w:r>
        <w:rPr>
          <w:rFonts w:ascii="Times New Roman" w:hAnsi="Times New Roman" w:eastAsia="仿宋_GB2312" w:cs="Times New Roman"/>
          <w:kern w:val="0"/>
          <w:sz w:val="32"/>
          <w:szCs w:val="32"/>
          <w:highlight w:val="none"/>
        </w:rPr>
        <w:t>日</w:t>
      </w:r>
    </w:p>
    <w:p>
      <w:pPr>
        <w:spacing w:line="560" w:lineRule="exact"/>
        <w:ind w:firstLine="640" w:firstLineChars="200"/>
        <w:jc w:val="right"/>
        <w:rPr>
          <w:rFonts w:ascii="Times New Roman" w:hAnsi="Times New Roman" w:eastAsia="仿宋_GB2312"/>
          <w:sz w:val="32"/>
          <w:szCs w:val="32"/>
          <w:highlight w:val="none"/>
        </w:rPr>
      </w:pPr>
    </w:p>
    <w:p>
      <w:pPr>
        <w:spacing w:line="560" w:lineRule="exact"/>
        <w:ind w:firstLine="640" w:firstLineChars="200"/>
        <w:jc w:val="right"/>
        <w:rPr>
          <w:rFonts w:ascii="Times New Roman" w:hAnsi="Times New Roman" w:eastAsia="仿宋_GB2312" w:cs="Times New Roman"/>
          <w:sz w:val="32"/>
          <w:szCs w:val="32"/>
          <w:highlight w:val="none"/>
        </w:rPr>
      </w:pP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PMingLiU">
    <w:altName w:val="Microsoft JhengHei UI"/>
    <w:panose1 w:val="02010601000101010101"/>
    <w:charset w:val="88"/>
    <w:family w:val="roman"/>
    <w:pitch w:val="default"/>
    <w:sig w:usb0="00000000" w:usb1="0000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mMWU3ODIyY2Y3YjNiZTgxMjFhMzY4ZTNmZjc4ZGMifQ=="/>
  </w:docVars>
  <w:rsids>
    <w:rsidRoot w:val="00D77C3B"/>
    <w:rsid w:val="00020448"/>
    <w:rsid w:val="002B07D9"/>
    <w:rsid w:val="00347C85"/>
    <w:rsid w:val="003731D1"/>
    <w:rsid w:val="003B5003"/>
    <w:rsid w:val="003C7B1F"/>
    <w:rsid w:val="00596C3B"/>
    <w:rsid w:val="00634024"/>
    <w:rsid w:val="00804633"/>
    <w:rsid w:val="00832555"/>
    <w:rsid w:val="00903794"/>
    <w:rsid w:val="00C61098"/>
    <w:rsid w:val="00C64EA4"/>
    <w:rsid w:val="00C80D0C"/>
    <w:rsid w:val="00D77C3B"/>
    <w:rsid w:val="00E17000"/>
    <w:rsid w:val="077E597C"/>
    <w:rsid w:val="0CD1414B"/>
    <w:rsid w:val="12683B8C"/>
    <w:rsid w:val="18642773"/>
    <w:rsid w:val="19324331"/>
    <w:rsid w:val="1C3E427F"/>
    <w:rsid w:val="239948B5"/>
    <w:rsid w:val="2AFE7384"/>
    <w:rsid w:val="2F422379"/>
    <w:rsid w:val="3E905AF2"/>
    <w:rsid w:val="42143396"/>
    <w:rsid w:val="436C5D05"/>
    <w:rsid w:val="476E53AD"/>
    <w:rsid w:val="48D20795"/>
    <w:rsid w:val="49286852"/>
    <w:rsid w:val="4A2D571F"/>
    <w:rsid w:val="5215706D"/>
    <w:rsid w:val="52D55E01"/>
    <w:rsid w:val="625E0004"/>
    <w:rsid w:val="64F0383B"/>
    <w:rsid w:val="69CA0FB0"/>
    <w:rsid w:val="6E147404"/>
    <w:rsid w:val="6E831AF5"/>
    <w:rsid w:val="72070409"/>
    <w:rsid w:val="743027AC"/>
    <w:rsid w:val="76997EDE"/>
    <w:rsid w:val="78E662FF"/>
    <w:rsid w:val="79E11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qFormat/>
    <w:uiPriority w:val="0"/>
    <w:pPr>
      <w:spacing w:line="360" w:lineRule="auto"/>
      <w:jc w:val="center"/>
    </w:pPr>
    <w:rPr>
      <w:rFonts w:ascii="Times New Roman" w:hAnsi="Times New Roman"/>
      <w:b/>
      <w:sz w:val="30"/>
      <w:szCs w:val="20"/>
      <w:u w:val="single"/>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qFormat/>
    <w:uiPriority w:val="0"/>
    <w:rPr>
      <w:b/>
    </w:rPr>
  </w:style>
  <w:style w:type="character" w:customStyle="1" w:styleId="8">
    <w:name w:val="lb"/>
    <w:basedOn w:val="5"/>
    <w:qFormat/>
    <w:uiPriority w:val="0"/>
  </w:style>
  <w:style w:type="character" w:customStyle="1" w:styleId="9">
    <w:name w:val="页眉 字符"/>
    <w:basedOn w:val="5"/>
    <w:link w:val="4"/>
    <w:uiPriority w:val="99"/>
    <w:rPr>
      <w:rFonts w:asciiTheme="minorHAnsi" w:hAnsiTheme="minorHAnsi" w:eastAsiaTheme="minorEastAsia" w:cstheme="minorBidi"/>
      <w:kern w:val="2"/>
      <w:sz w:val="18"/>
      <w:szCs w:val="18"/>
    </w:rPr>
  </w:style>
  <w:style w:type="character" w:customStyle="1" w:styleId="10">
    <w:name w:val="页脚 字符"/>
    <w:basedOn w:val="5"/>
    <w:link w:val="3"/>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494</Words>
  <Characters>2820</Characters>
  <Lines>23</Lines>
  <Paragraphs>6</Paragraphs>
  <TotalTime>25</TotalTime>
  <ScaleCrop>false</ScaleCrop>
  <LinksUpToDate>false</LinksUpToDate>
  <CharactersWithSpaces>3308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2025-04-02T02:17:00Z</dcterms:created>
  <dc:creator>txnsh</dc:creator>
  <cp:lastModifiedBy>朱筱琪</cp:lastModifiedBy>
  <dcterms:modified xsi:type="dcterms:W3CDTF">2025-08-28T00:59:28Z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B4E529E3780F4B17A7373CC966079C78</vt:lpwstr>
  </property>
</Properties>
</file>