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“苏银理财恒源最短持有</w:t>
      </w:r>
      <w:r>
        <w:rPr>
          <w:rFonts w:hint="eastAsia" w:ascii="楷体" w:hAnsi="楷体" w:eastAsia="楷体"/>
          <w:b/>
          <w:kern w:val="0"/>
          <w:sz w:val="36"/>
          <w:szCs w:val="36"/>
          <w:lang w:eastAsia="zh-CN"/>
        </w:rPr>
        <w:t>30天</w:t>
      </w:r>
      <w:r>
        <w:rPr>
          <w:rFonts w:hint="eastAsia" w:ascii="楷体" w:hAnsi="楷体" w:eastAsia="楷体"/>
          <w:b/>
          <w:kern w:val="0"/>
          <w:sz w:val="36"/>
          <w:szCs w:val="36"/>
        </w:rPr>
        <w:t>”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理财产品要素调整公告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before="0" w:beforeAutospacing="0" w:after="0" w:afterAutospacing="0" w:line="480" w:lineRule="auto"/>
        <w:ind w:firstLine="560" w:firstLineChars="200"/>
        <w:textAlignment w:val="auto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为满足客户的投资需要，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管理人拟增设子份额“苏银理财恒源最短持有30天（北部湾银行专属）”，并调整本产品部分要素</w:t>
      </w:r>
      <w:r>
        <w:rPr>
          <w:rFonts w:hint="eastAsia" w:ascii="楷体" w:hAnsi="楷体" w:eastAsia="楷体" w:cs="Times New Roman"/>
          <w:sz w:val="28"/>
          <w:szCs w:val="28"/>
        </w:rPr>
        <w:t>，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具体情况</w:t>
      </w:r>
      <w:r>
        <w:rPr>
          <w:rFonts w:hint="eastAsia" w:ascii="楷体" w:hAnsi="楷体" w:eastAsia="楷体" w:cs="Times New Roman"/>
          <w:sz w:val="28"/>
          <w:szCs w:val="28"/>
        </w:rPr>
        <w:t>如下：</w:t>
      </w:r>
    </w:p>
    <w:p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560" w:firstLineChars="200"/>
        <w:textAlignment w:val="auto"/>
        <w:outlineLvl w:val="9"/>
        <w:rPr>
          <w:rFonts w:hint="default" w:ascii="楷体" w:hAnsi="楷体" w:eastAsia="楷体" w:cs="Times New Roman"/>
          <w:sz w:val="28"/>
          <w:szCs w:val="28"/>
          <w:lang w:val="en-US"/>
        </w:rPr>
      </w:pPr>
      <w:r>
        <w:rPr>
          <w:rFonts w:hint="eastAsia" w:ascii="楷体" w:hAnsi="楷体" w:eastAsia="楷体" w:cs="Times New Roman"/>
          <w:sz w:val="28"/>
          <w:szCs w:val="28"/>
          <w:lang w:eastAsia="zh-CN"/>
        </w:rPr>
        <w:t>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1）新增份额</w:t>
      </w:r>
    </w:p>
    <w:tbl>
      <w:tblPr>
        <w:tblStyle w:val="1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89"/>
        <w:gridCol w:w="61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9" w:hRule="atLeast"/>
          <w:jc w:val="center"/>
        </w:trPr>
        <w:tc>
          <w:tcPr>
            <w:tcW w:w="1444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both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vertAlign w:val="baseline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销售名称/销售代码</w:t>
            </w:r>
          </w:p>
        </w:tc>
        <w:tc>
          <w:tcPr>
            <w:tcW w:w="355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/>
              <w:spacing w:before="0"/>
              <w:ind w:left="42" w:leftChars="20" w:right="42" w:rightChars="20"/>
              <w:jc w:val="both"/>
              <w:textAlignment w:val="auto"/>
              <w:rPr>
                <w:rFonts w:hint="default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苏银理财恒源最短持有30天（北部湾银行专属）</w:t>
            </w:r>
            <w:r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/J07238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444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left"/>
              <w:textAlignment w:val="auto"/>
              <w:outlineLvl w:val="9"/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  <w:highlight w:val="yellow"/>
                <w:vertAlign w:val="baseline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销售对象</w:t>
            </w:r>
          </w:p>
        </w:tc>
        <w:tc>
          <w:tcPr>
            <w:tcW w:w="355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/>
              <w:spacing w:before="0"/>
              <w:ind w:left="42" w:leftChars="20" w:right="42" w:rightChars="20"/>
              <w:jc w:val="both"/>
              <w:textAlignment w:val="auto"/>
              <w:rPr>
                <w:rFonts w:hint="eastAsia" w:ascii="楷体" w:hAnsi="楷体" w:eastAsia="楷体" w:cs="Times New Roman"/>
                <w:b/>
                <w:bCs/>
                <w:kern w:val="0"/>
                <w:sz w:val="24"/>
                <w:szCs w:val="24"/>
                <w:highlight w:val="yellow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个人和机构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444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left"/>
              <w:textAlignment w:val="auto"/>
              <w:outlineLvl w:val="9"/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</w:rPr>
              <w:t>购买起点/追加金额</w:t>
            </w:r>
          </w:p>
        </w:tc>
        <w:tc>
          <w:tcPr>
            <w:tcW w:w="355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/>
              <w:spacing w:before="0"/>
              <w:ind w:left="42" w:leftChars="20" w:right="42" w:rightChars="20"/>
              <w:jc w:val="both"/>
              <w:textAlignment w:val="auto"/>
              <w:rPr>
                <w:rFonts w:hint="default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0.01元/0.01元</w:t>
            </w:r>
            <w:r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的整数倍。（具体以销售机构设置为准）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1" w:hRule="atLeast"/>
          <w:jc w:val="center"/>
        </w:trPr>
        <w:tc>
          <w:tcPr>
            <w:tcW w:w="1444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left"/>
              <w:textAlignment w:val="auto"/>
              <w:outlineLvl w:val="9"/>
              <w:rPr>
                <w:rFonts w:hint="default" w:ascii="楷体" w:hAnsi="楷体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业绩比较基准（年化）</w:t>
            </w:r>
          </w:p>
        </w:tc>
        <w:tc>
          <w:tcPr>
            <w:tcW w:w="355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snapToGrid/>
              <w:ind w:left="42" w:leftChars="20" w:right="42" w:rightChars="20"/>
              <w:jc w:val="both"/>
              <w:textAlignment w:val="auto"/>
              <w:rPr>
                <w:rFonts w:hint="eastAsia" w:ascii="楷体" w:hAnsi="楷体" w:eastAsia="楷体" w:cs="宋体"/>
                <w:spacing w:val="-2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lang w:eastAsia="zh-CN"/>
              </w:rPr>
              <w:t>2.05%-2.75%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snapToGrid/>
              <w:ind w:left="42" w:leftChars="20" w:right="42" w:rightChars="20"/>
              <w:jc w:val="both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lang w:eastAsia="zh-CN"/>
              </w:rPr>
              <w:t>管理人参考过往投资经验，依据近期货币市场工具、债券等资产投资收益水平，在产品说明书约定的投资范围和投资比例内，综合考虑各类份额收取的销售服务费和投资管理费等费用情况，模拟测算得出业绩比较基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1" w:hRule="atLeast"/>
          <w:jc w:val="center"/>
        </w:trPr>
        <w:tc>
          <w:tcPr>
            <w:tcW w:w="1444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left"/>
              <w:textAlignment w:val="auto"/>
              <w:outlineLvl w:val="9"/>
              <w:rPr>
                <w:rFonts w:hint="default" w:ascii="楷体" w:hAnsi="楷体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产品费用</w:t>
            </w:r>
          </w:p>
        </w:tc>
        <w:tc>
          <w:tcPr>
            <w:tcW w:w="355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snapToGrid/>
              <w:ind w:left="42" w:leftChars="20" w:right="42" w:rightChars="20"/>
              <w:jc w:val="both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1.托管费率（年化）：0.02%。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snapToGrid/>
              <w:ind w:left="42" w:leftChars="20" w:right="42" w:rightChars="20"/>
              <w:jc w:val="both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2.销售服务费率（年化）：0.30%。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snapToGrid/>
              <w:ind w:left="42" w:leftChars="20" w:right="42" w:rightChars="20"/>
              <w:jc w:val="both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3.投资管理费率（年化）：0.45%。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snapToGrid/>
              <w:ind w:left="42" w:leftChars="20" w:right="42" w:rightChars="2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4.超额业绩报酬（如有）：无。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snapToGrid/>
              <w:spacing w:before="0"/>
              <w:ind w:left="42" w:leftChars="20" w:right="42" w:rightChars="2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产品存续期内管理人有权根据产品运行情况制定费率优惠措施，优惠后实际执行的费率以管理人公告为准。</w:t>
            </w:r>
          </w:p>
        </w:tc>
      </w:tr>
    </w:tbl>
    <w:p>
      <w:pPr>
        <w:pStyle w:val="11"/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before="0" w:beforeAutospacing="0" w:after="0" w:afterAutospacing="0" w:line="480" w:lineRule="auto"/>
        <w:ind w:firstLine="560" w:firstLineChars="200"/>
        <w:textAlignment w:val="auto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份额其他产品要素以理财产品说明书约定为准。后续如有调整，以产品管理人公告为准。</w:t>
      </w:r>
    </w:p>
    <w:p>
      <w:pPr>
        <w:pStyle w:val="11"/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before="0" w:beforeAutospacing="0" w:after="0" w:afterAutospacing="0" w:line="480" w:lineRule="auto"/>
        <w:ind w:firstLine="560" w:firstLineChars="200"/>
        <w:textAlignment w:val="auto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</w:p>
    <w:p>
      <w:pPr>
        <w:pStyle w:val="11"/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before="0" w:beforeAutospacing="0" w:after="0" w:afterAutospacing="0" w:line="480" w:lineRule="auto"/>
        <w:ind w:firstLine="560" w:firstLineChars="200"/>
        <w:textAlignment w:val="auto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</w:p>
    <w:p>
      <w:pPr>
        <w:pStyle w:val="11"/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before="0" w:beforeAutospacing="0" w:after="0" w:afterAutospacing="0" w:line="480" w:lineRule="auto"/>
        <w:ind w:firstLine="560" w:firstLineChars="200"/>
        <w:textAlignment w:val="auto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</w:p>
    <w:p>
      <w:pPr>
        <w:pStyle w:val="11"/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before="0" w:beforeAutospacing="0" w:after="0" w:afterAutospacing="0" w:line="480" w:lineRule="auto"/>
        <w:ind w:firstLine="560" w:firstLineChars="200"/>
        <w:textAlignment w:val="auto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（2）调整D份额、代发专享份额部分要素</w:t>
      </w:r>
    </w:p>
    <w:tbl>
      <w:tblPr>
        <w:tblStyle w:val="1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8"/>
        <w:gridCol w:w="977"/>
        <w:gridCol w:w="1375"/>
        <w:gridCol w:w="2404"/>
        <w:gridCol w:w="24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  <w:lang w:val="en-US" w:eastAsia="zh-CN" w:bidi="ar-SA"/>
              </w:rPr>
              <w:t>销售名称</w:t>
            </w:r>
          </w:p>
        </w:tc>
        <w:tc>
          <w:tcPr>
            <w:tcW w:w="56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  <w:lang w:val="en-US" w:eastAsia="zh-CN" w:bidi="ar-SA"/>
              </w:rPr>
              <w:t>销售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  <w:lang w:val="en-US" w:eastAsia="zh-CN" w:bidi="ar-SA"/>
              </w:rPr>
              <w:t>代码</w:t>
            </w:r>
          </w:p>
        </w:tc>
        <w:tc>
          <w:tcPr>
            <w:tcW w:w="79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  <w:lang w:val="en-US" w:eastAsia="zh-CN" w:bidi="ar-SA"/>
              </w:rPr>
              <w:t>调整内容</w:t>
            </w:r>
          </w:p>
        </w:tc>
        <w:tc>
          <w:tcPr>
            <w:tcW w:w="139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  <w:lang w:val="en-US" w:eastAsia="zh-CN" w:bidi="ar-SA"/>
              </w:rPr>
              <w:t>调整前</w:t>
            </w:r>
          </w:p>
        </w:tc>
        <w:tc>
          <w:tcPr>
            <w:tcW w:w="139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  <w:lang w:val="en-US" w:eastAsia="zh-CN" w:bidi="ar-SA"/>
              </w:rPr>
              <w:t>调整后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6" w:hRule="atLeast"/>
        </w:trPr>
        <w:tc>
          <w:tcPr>
            <w:tcW w:w="84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/>
              <w:jc w:val="both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  <w:t>苏银理财恒源最短持有30天D</w:t>
            </w:r>
          </w:p>
        </w:tc>
        <w:tc>
          <w:tcPr>
            <w:tcW w:w="56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  <w:t>J02913</w:t>
            </w:r>
          </w:p>
        </w:tc>
        <w:tc>
          <w:tcPr>
            <w:tcW w:w="79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/>
              <w:jc w:val="both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  <w:t>购买起点/追加金额</w:t>
            </w:r>
          </w:p>
        </w:tc>
        <w:tc>
          <w:tcPr>
            <w:tcW w:w="139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/>
              <w:jc w:val="both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  <w:t>个人投资者：50万元/1万元的整数倍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/>
              <w:jc w:val="both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  <w:t>机构投资者：5000万元/1万元的整数倍</w:t>
            </w:r>
          </w:p>
        </w:tc>
        <w:tc>
          <w:tcPr>
            <w:tcW w:w="139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/>
              <w:jc w:val="both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  <w:t>个人投资者：50万元/1万元的整数倍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/>
              <w:jc w:val="both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  <w:t>机构投资者：3000万元/1万元的整数倍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</w:trPr>
        <w:tc>
          <w:tcPr>
            <w:tcW w:w="845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/>
              <w:jc w:val="both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  <w:t>苏银理财恒源最短持有30天（代发专享）</w:t>
            </w:r>
          </w:p>
        </w:tc>
        <w:tc>
          <w:tcPr>
            <w:tcW w:w="566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  <w:t>J03423</w:t>
            </w:r>
          </w:p>
        </w:tc>
        <w:tc>
          <w:tcPr>
            <w:tcW w:w="79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/>
              <w:jc w:val="both"/>
              <w:textAlignment w:val="auto"/>
              <w:rPr>
                <w:rFonts w:hint="default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  <w:t>销售对象</w:t>
            </w:r>
          </w:p>
        </w:tc>
        <w:tc>
          <w:tcPr>
            <w:tcW w:w="139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/>
              <w:jc w:val="both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  <w:t>个人（仅限销售机构江苏银行代发工资客户购买）</w:t>
            </w:r>
          </w:p>
        </w:tc>
        <w:tc>
          <w:tcPr>
            <w:tcW w:w="139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/>
              <w:jc w:val="both"/>
              <w:textAlignment w:val="auto"/>
              <w:rPr>
                <w:rFonts w:hint="default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  <w:t>个人和机构（销售机构江苏银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  <w:t>行仅限代发工资客户购买）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3" w:hRule="atLeast"/>
        </w:trPr>
        <w:tc>
          <w:tcPr>
            <w:tcW w:w="845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/>
              <w:jc w:val="both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66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/>
              <w:jc w:val="both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购买起点/追加金额</w:t>
            </w:r>
          </w:p>
        </w:tc>
        <w:tc>
          <w:tcPr>
            <w:tcW w:w="139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/>
              <w:jc w:val="both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  <w:t>个人投资者：1000元/0.01元的整数倍</w:t>
            </w:r>
          </w:p>
        </w:tc>
        <w:tc>
          <w:tcPr>
            <w:tcW w:w="139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/>
              <w:jc w:val="both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  <w:t>个人投资者：1000元/0.01元的整数倍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/>
              <w:jc w:val="both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  <w:t>机构投资者：100万元/1万元的整数倍</w:t>
            </w:r>
          </w:p>
        </w:tc>
      </w:tr>
    </w:tbl>
    <w:p>
      <w:pPr>
        <w:pStyle w:val="11"/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before="0" w:beforeAutospacing="0" w:after="0" w:afterAutospacing="0" w:line="480" w:lineRule="auto"/>
        <w:ind w:firstLine="560" w:firstLineChars="200"/>
        <w:textAlignment w:val="auto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公</w:t>
      </w:r>
      <w:r>
        <w:rPr>
          <w:rFonts w:hint="eastAsia" w:ascii="楷体" w:hAnsi="楷体" w:eastAsia="楷体" w:cs="Times New Roman"/>
          <w:sz w:val="28"/>
          <w:szCs w:val="28"/>
        </w:rPr>
        <w:t>告。</w:t>
      </w:r>
    </w:p>
    <w:p>
      <w:pPr>
        <w:pStyle w:val="11"/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before="0" w:beforeAutospacing="0" w:after="0" w:afterAutospacing="0" w:line="480" w:lineRule="auto"/>
        <w:ind w:firstLine="560" w:firstLineChars="200"/>
        <w:textAlignment w:val="auto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jc w:val="right"/>
        <w:textAlignment w:val="auto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jc w:val="right"/>
        <w:textAlignment w:val="auto"/>
        <w:rPr>
          <w:rFonts w:hint="eastAsia" w:ascii="楷体" w:hAnsi="楷体" w:eastAsia="楷体"/>
          <w:kern w:val="0"/>
          <w:sz w:val="24"/>
          <w:szCs w:val="24"/>
        </w:rPr>
      </w:pPr>
      <w:r>
        <w:rPr>
          <w:rFonts w:ascii="楷体" w:hAnsi="楷体" w:eastAsia="楷体"/>
          <w:kern w:val="0"/>
          <w:sz w:val="28"/>
          <w:szCs w:val="28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/>
          <w:kern w:val="0"/>
          <w:sz w:val="28"/>
          <w:szCs w:val="28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26</w:t>
      </w:r>
      <w:r>
        <w:rPr>
          <w:rFonts w:hint="eastAsia" w:ascii="楷体" w:hAnsi="楷体" w:eastAsia="楷体"/>
          <w:kern w:val="0"/>
          <w:sz w:val="28"/>
          <w:szCs w:val="28"/>
        </w:rPr>
        <w:t>日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textAlignment w:val="auto"/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665B73"/>
    <w:rsid w:val="02AC21EF"/>
    <w:rsid w:val="039520FF"/>
    <w:rsid w:val="05665582"/>
    <w:rsid w:val="05C24554"/>
    <w:rsid w:val="07291277"/>
    <w:rsid w:val="07731EDA"/>
    <w:rsid w:val="099D0555"/>
    <w:rsid w:val="09C32C91"/>
    <w:rsid w:val="0A1B5FEF"/>
    <w:rsid w:val="0BA66D62"/>
    <w:rsid w:val="0BCB5EA3"/>
    <w:rsid w:val="0C0E3597"/>
    <w:rsid w:val="0C931F95"/>
    <w:rsid w:val="0CAD1EB9"/>
    <w:rsid w:val="0D674401"/>
    <w:rsid w:val="0DAF4280"/>
    <w:rsid w:val="0E1C2D6A"/>
    <w:rsid w:val="0E1D42BF"/>
    <w:rsid w:val="0EEC0F7D"/>
    <w:rsid w:val="0EEE740C"/>
    <w:rsid w:val="0F2B39CE"/>
    <w:rsid w:val="10E55ACF"/>
    <w:rsid w:val="143B0521"/>
    <w:rsid w:val="15083691"/>
    <w:rsid w:val="153B77D5"/>
    <w:rsid w:val="15CF287D"/>
    <w:rsid w:val="19FD06CD"/>
    <w:rsid w:val="1A4E3859"/>
    <w:rsid w:val="1A86500A"/>
    <w:rsid w:val="1AE0418B"/>
    <w:rsid w:val="204422FA"/>
    <w:rsid w:val="20A05C98"/>
    <w:rsid w:val="230E74F1"/>
    <w:rsid w:val="23A47824"/>
    <w:rsid w:val="26CB37BE"/>
    <w:rsid w:val="274E4D1E"/>
    <w:rsid w:val="2A3744FF"/>
    <w:rsid w:val="2AEE2D02"/>
    <w:rsid w:val="2B26546E"/>
    <w:rsid w:val="2D866FA3"/>
    <w:rsid w:val="2EB879E5"/>
    <w:rsid w:val="2F1E6060"/>
    <w:rsid w:val="2FD10999"/>
    <w:rsid w:val="30374942"/>
    <w:rsid w:val="3085143A"/>
    <w:rsid w:val="322E7015"/>
    <w:rsid w:val="33564463"/>
    <w:rsid w:val="34622BDD"/>
    <w:rsid w:val="364A375A"/>
    <w:rsid w:val="39A04D1C"/>
    <w:rsid w:val="3A516C8C"/>
    <w:rsid w:val="3ABF7DB8"/>
    <w:rsid w:val="3C0D5E73"/>
    <w:rsid w:val="3C676CE6"/>
    <w:rsid w:val="3CBB230F"/>
    <w:rsid w:val="3F096D2E"/>
    <w:rsid w:val="41F15D6D"/>
    <w:rsid w:val="427416F1"/>
    <w:rsid w:val="43A33451"/>
    <w:rsid w:val="44422A0A"/>
    <w:rsid w:val="453D7759"/>
    <w:rsid w:val="45EB52C6"/>
    <w:rsid w:val="462B0EDE"/>
    <w:rsid w:val="482B6C56"/>
    <w:rsid w:val="49443B51"/>
    <w:rsid w:val="494729C5"/>
    <w:rsid w:val="4A867329"/>
    <w:rsid w:val="4B43165C"/>
    <w:rsid w:val="4CF367EF"/>
    <w:rsid w:val="4F0048AD"/>
    <w:rsid w:val="4F40507F"/>
    <w:rsid w:val="4F587AFF"/>
    <w:rsid w:val="50B64FC6"/>
    <w:rsid w:val="527D382B"/>
    <w:rsid w:val="53D1760A"/>
    <w:rsid w:val="55067C5E"/>
    <w:rsid w:val="55170CA3"/>
    <w:rsid w:val="554B526C"/>
    <w:rsid w:val="55B45C20"/>
    <w:rsid w:val="567F61D4"/>
    <w:rsid w:val="5BA87554"/>
    <w:rsid w:val="5BAB1F22"/>
    <w:rsid w:val="5C97125A"/>
    <w:rsid w:val="61823FF6"/>
    <w:rsid w:val="629B7BA9"/>
    <w:rsid w:val="63CD2A95"/>
    <w:rsid w:val="63DC5AE3"/>
    <w:rsid w:val="65866453"/>
    <w:rsid w:val="668B4989"/>
    <w:rsid w:val="669663D4"/>
    <w:rsid w:val="693E3352"/>
    <w:rsid w:val="69C04ABB"/>
    <w:rsid w:val="6A5A2C65"/>
    <w:rsid w:val="6ACE4D37"/>
    <w:rsid w:val="6B8241CB"/>
    <w:rsid w:val="6D297180"/>
    <w:rsid w:val="6DD65823"/>
    <w:rsid w:val="6E0B6FB0"/>
    <w:rsid w:val="6E9762B3"/>
    <w:rsid w:val="6EBA5633"/>
    <w:rsid w:val="70A951B1"/>
    <w:rsid w:val="721674E4"/>
    <w:rsid w:val="72407585"/>
    <w:rsid w:val="72FD1467"/>
    <w:rsid w:val="735A5B70"/>
    <w:rsid w:val="7396760B"/>
    <w:rsid w:val="74966354"/>
    <w:rsid w:val="759F2FBC"/>
    <w:rsid w:val="7643053B"/>
    <w:rsid w:val="77667C2A"/>
    <w:rsid w:val="783D5AAA"/>
    <w:rsid w:val="78FC7A20"/>
    <w:rsid w:val="7A3D18A8"/>
    <w:rsid w:val="7A996452"/>
    <w:rsid w:val="7B0A6242"/>
    <w:rsid w:val="7B4D1255"/>
    <w:rsid w:val="7B7E1B28"/>
    <w:rsid w:val="7C306209"/>
    <w:rsid w:val="7C5E2341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4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5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6">
    <w:name w:val="annotation text"/>
    <w:basedOn w:val="1"/>
    <w:link w:val="22"/>
    <w:unhideWhenUsed/>
    <w:qFormat/>
    <w:uiPriority w:val="99"/>
    <w:pPr>
      <w:jc w:val="left"/>
    </w:p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6"/>
    <w:next w:val="6"/>
    <w:link w:val="28"/>
    <w:unhideWhenUsed/>
    <w:qFormat/>
    <w:uiPriority w:val="99"/>
    <w:rPr>
      <w:b/>
      <w:bCs/>
    </w:rPr>
  </w:style>
  <w:style w:type="table" w:styleId="14">
    <w:name w:val="Table Grid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Char"/>
    <w:link w:val="3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4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5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6"/>
    <w:qFormat/>
    <w:uiPriority w:val="99"/>
    <w:rPr>
      <w:kern w:val="2"/>
      <w:sz w:val="21"/>
      <w:szCs w:val="22"/>
    </w:rPr>
  </w:style>
  <w:style w:type="character" w:customStyle="1" w:styleId="23">
    <w:name w:val="正文文本 Char"/>
    <w:link w:val="2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_Style 30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772</Words>
  <Characters>863</Characters>
  <Lines>2</Lines>
  <Paragraphs>1</Paragraphs>
  <TotalTime>0</TotalTime>
  <ScaleCrop>false</ScaleCrop>
  <LinksUpToDate>false</LinksUpToDate>
  <CharactersWithSpaces>863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jsyh</cp:lastModifiedBy>
  <cp:lastPrinted>2022-06-20T06:27:00Z</cp:lastPrinted>
  <dcterms:modified xsi:type="dcterms:W3CDTF">2025-08-26T07:22:24Z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561CAE7336EE4AE481743EA6D29CCF82</vt:lpwstr>
  </property>
</Properties>
</file>