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杭银理财幸福99月添益1801期理财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2.9541%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-1.9664%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-3.0974%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4.5131%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3.6809%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4.2421%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4.2508%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4.3153%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4.5886%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4.4525%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4.9837%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1.3704%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1.7653%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2.6504%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-0.2013%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2.4935%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2.0781%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2.8811%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2025年10月10日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