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bookmarkStart w:id="0" w:name="_GoBack"/>
      <w:r>
        <w:rPr>
          <w:rFonts w:hint="eastAsia" w:ascii="方正小标宋简体" w:hAnsi="方正小标宋简体" w:eastAsia="方正小标宋简体" w:cs="方正小标宋简体"/>
          <w:sz w:val="44"/>
          <w:szCs w:val="44"/>
          <w:lang w:val="en-US" w:eastAsia="zh-CN"/>
        </w:rPr>
        <w:t>关于调整银行卡刷卡手续费等收费项目收取规则的公告</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尊敬的客户：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为保护金融消费者合法权益，根据《商业银行服务价格管理办法》等相关法律法规规定，结合桐乡农商银行相关业务实际，我行将对银行卡刷卡手续费等收费项目收取规则进行调整，现将相关收费标准公告如下：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一、政府指导价部分：</w:t>
      </w:r>
    </w:p>
    <w:tbl>
      <w:tblPr>
        <w:tblStyle w:val="3"/>
        <w:tblpPr w:leftFromText="180" w:rightFromText="180" w:vertAnchor="text" w:horzAnchor="page" w:tblpX="898" w:tblpY="586"/>
        <w:tblOverlap w:val="never"/>
        <w:tblW w:w="101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1"/>
        <w:gridCol w:w="1667"/>
        <w:gridCol w:w="2875"/>
        <w:gridCol w:w="2950"/>
        <w:gridCol w:w="912"/>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服务项目</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服务内容</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服务价格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优惠措施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适用对象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银行卡刷卡手续费</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发卡机构向收单机构收取的手续费</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借记卡：0.4%，18元封顶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贷记卡：0.55%</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按标准收取</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对公</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color w:val="auto"/>
          <w:sz w:val="32"/>
          <w:szCs w:val="32"/>
          <w:lang w:val="en-US" w:eastAsia="zh-CN"/>
        </w:rPr>
        <w:t>二、市场指导价部分：</w:t>
      </w:r>
    </w:p>
    <w:tbl>
      <w:tblPr>
        <w:tblStyle w:val="3"/>
        <w:tblpPr w:leftFromText="180" w:rightFromText="180" w:vertAnchor="text" w:horzAnchor="page" w:tblpX="898" w:tblpY="586"/>
        <w:tblOverlap w:val="never"/>
        <w:tblW w:w="101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1"/>
        <w:gridCol w:w="1667"/>
        <w:gridCol w:w="2875"/>
        <w:gridCol w:w="2950"/>
        <w:gridCol w:w="912"/>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服务项目</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服务内容</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服务价格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优惠措施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适用对象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业务委托书工本费</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出售给对公客户的汇划凭证</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3元/本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3元/本</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银团贷款服务费</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银团贷款安排费、参加费、承诺费、代理费等</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1.银团贷款安排费：协议定价，按照银团贷款总金额的一定比例一次性收取，最高不超过1%；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2.银团贷款参加费：协议定价，按照银团贷款承贷金额的一定比例一次性收取；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3.银团贷款承诺费：协议定价，按未用贷款金额的一定比例每年收取；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4.银团贷款代理费：根据代理行的工作量由借款人与代理行协商确定，按年支付。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按标准收取</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银团贷款客户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委托贷款</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委托贷款</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委托贷款金额的0.5 ‰—3 ‰/年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自2024年2月8日起暂免</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个人、对公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代理债券服务</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通过省行平台投资地方政府债</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按协议价格收取</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按标准收取</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代理保险业务</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代理保险公司为客户提供相关业务</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按协议价格收取</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按标准收取</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代理贵金属业务</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代理贵金属公司为客户提供相关业务</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按协议价格收取</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按标准收取</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第三方存管</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提供投资者银证转账服务</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按协议价格收取</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按标准收取</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代理理财业务</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代理理财子公司为客户提供相关业务</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按协议价格收取</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按标准收取</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代理收付业务</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代理电费：代理电力公司向客户收取电费。2.代理电信：代理电信公司向客户收取通讯电话费。3.代收水费：代理自来水公司向客户收取自来水费。4.代收数字电视费：代理数字电视公司向客户收取数字电视费。5.其他代理收付业务：代理其他公司进行收付业务。</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按协议价格收取</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按标准收取</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电力/电信/自来水/数字电视/其他公司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代发工资手续费</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接受单位委托向其员工代理发放工资</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债权项目代理推介手续费</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提供债权代理推介服务，以服务协议为准。</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按协议价格收取</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按标准收取</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股权项目代理推介手续费</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提供股权代理推介服务，以服务协议为准。</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按协议价格收取</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按标准收取</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其他项目代理推介手续费</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提供其他代理推介服务，以服务协议为准。</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按协议价格收取</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按标准收取</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常年财务顾问服务</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根据企事业法人或地方政府客户的需要，提供持续性的财务顾问服务，包括但不限于提供专属财务诊断、资产估值、经济金融信息、行业研究、风险分析、企业管理、发展战略以及其他定制式顾问服务。</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参考收费标准为2-50万元/客户/年，具体按协议内容为准。</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按标准收取</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特定项目财务顾问服务</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企事业法人或地方政府客户的需要，为特定项目提供顾问、咨询、撮合等专项服务或综合金融解决方案，包括但不限于结构性融资、股权类投融资、债券融资、股份制改造、企业上市、并购与重组、信贷资产证券化等，具体以合同或协议内容为准。</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按协议价格收取</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按标准收取</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推荐挂牌专项财务顾问费</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行为上海股权托管交易中心的推荐会员，为企业提供推荐挂牌尽调、公司改制、股权定增、并购等等服务。推荐挂牌专项财务顾问费包含但不限于上海股权托管交易中心等场外市场的推荐挂牌、公司改制、财务顾问费。按照“自愿协商、公平合理、质价相符”的原则，由我行和挂牌企业确定相关收费标准，在相关服务协议或文件中载明。</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按协议价格收取</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按标准收取</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对公</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lang w:val="en-US" w:eastAsia="zh-CN"/>
        </w:rPr>
      </w:pPr>
    </w:p>
    <w:tbl>
      <w:tblPr>
        <w:tblStyle w:val="3"/>
        <w:tblW w:w="9738" w:type="dxa"/>
        <w:tblInd w:w="-5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8"/>
        <w:gridCol w:w="962"/>
        <w:gridCol w:w="2576"/>
        <w:gridCol w:w="3124"/>
        <w:gridCol w:w="1150"/>
        <w:gridCol w:w="10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仿宋_GB2312" w:hAnsi="宋体" w:eastAsia="仿宋_GB2312" w:cs="仿宋_GB2312"/>
                <w:b/>
                <w:bCs/>
                <w:i w:val="0"/>
                <w:iCs w:val="0"/>
                <w:color w:val="000000"/>
                <w:kern w:val="0"/>
                <w:sz w:val="18"/>
                <w:szCs w:val="18"/>
                <w:u w:val="none"/>
                <w:lang w:val="en-US" w:eastAsia="zh-CN" w:bidi="ar"/>
              </w:rPr>
              <w:t>浙江桐乡农村商业银行股份有限公司国内证业务收费标准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序号</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服务项目</w:t>
            </w:r>
          </w:p>
        </w:tc>
        <w:tc>
          <w:tcPr>
            <w:tcW w:w="2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服务内容</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服务价格</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优惠措施</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适用对象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开立手续费</w:t>
            </w:r>
          </w:p>
        </w:tc>
        <w:tc>
          <w:tcPr>
            <w:tcW w:w="2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应申请人要求，向受益人开立国内信用证。</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费率1.5‰，最低RMB300元；金额有上浮的按浮动比例最大额收取开证手续费。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经审批可优惠</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6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修改手续费</w:t>
            </w:r>
          </w:p>
        </w:tc>
        <w:tc>
          <w:tcPr>
            <w:tcW w:w="2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根据开证申请人要求，修改国内信用证信息。</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按每笔RMB100元收取；增额修改的，对增额部分按开证手续费标准收取，最少不低于RMB100元，不另收取修改手续费。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经审批可优惠</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通知/修改通知手续费</w:t>
            </w:r>
          </w:p>
        </w:tc>
        <w:tc>
          <w:tcPr>
            <w:tcW w:w="2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将国内开来的国内信用证/修改通知给受益人。</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按每笔RMB50元收取。</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通过我行办理后续议付/委托收款的，则本项手续费减免</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议付/委托收款手续费</w:t>
            </w:r>
          </w:p>
        </w:tc>
        <w:tc>
          <w:tcPr>
            <w:tcW w:w="2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根据信用证审核客户提交单据，并寄送国内银行。</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按单据金额的1‰收取，最低RMB300元。</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经审批可优惠</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注销（撤销）手续费</w:t>
            </w:r>
          </w:p>
        </w:tc>
        <w:tc>
          <w:tcPr>
            <w:tcW w:w="2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根据开证申请人要求，撤销有效期内国内信用证。</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按每笔RMB100元收取。</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按标准收取</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承付（承兑）手续费</w:t>
            </w:r>
          </w:p>
        </w:tc>
        <w:tc>
          <w:tcPr>
            <w:tcW w:w="2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对远期国内信用证进行承兑。</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每季1‰，最低RMB200元。按季收取，不足一季的按一季计收,无最高限制；承兑金额超出开证金额的最高上浮比例，差额部分按开证标准补收。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按标准收取</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付款手续费</w:t>
            </w:r>
          </w:p>
        </w:tc>
        <w:tc>
          <w:tcPr>
            <w:tcW w:w="2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向受益人履行付款责任。</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1‰，最低RMB100元，最高RMB1000元。</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按标准收取</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不符点处理费</w:t>
            </w:r>
          </w:p>
        </w:tc>
        <w:tc>
          <w:tcPr>
            <w:tcW w:w="2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对审核国内信用证项下单据时发现的不符点进行处理。</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按每笔RMB100元收取。</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按标准收取</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退单手续费</w:t>
            </w:r>
          </w:p>
        </w:tc>
        <w:tc>
          <w:tcPr>
            <w:tcW w:w="2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根据指示，将全套单据处理退回交单行。</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按每笔RMB100元收取。</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按标准收取</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电报费（国内）</w:t>
            </w:r>
          </w:p>
        </w:tc>
        <w:tc>
          <w:tcPr>
            <w:tcW w:w="2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国内信用证项下与国内银行往来、通过SWIFT系统进行信息交换所收取的电报费。</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按每笔RMB160元收取。</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按标准收取</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快邮费（国内）</w:t>
            </w:r>
          </w:p>
        </w:tc>
        <w:tc>
          <w:tcPr>
            <w:tcW w:w="2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国内信用证项下，向开证银行寄送单据所收取的国内快邮费。</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按每笔RMB20元收取。</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按标准收取</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对公</w:t>
            </w:r>
          </w:p>
        </w:tc>
      </w:tr>
    </w:tbl>
    <w:tbl>
      <w:tblPr>
        <w:tblStyle w:val="3"/>
        <w:tblpPr w:leftFromText="180" w:rightFromText="180" w:vertAnchor="text" w:horzAnchor="page" w:tblpX="1486" w:tblpY="556"/>
        <w:tblOverlap w:val="never"/>
        <w:tblW w:w="9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1081"/>
        <w:gridCol w:w="980"/>
        <w:gridCol w:w="796"/>
        <w:gridCol w:w="665"/>
        <w:gridCol w:w="958"/>
        <w:gridCol w:w="1546"/>
        <w:gridCol w:w="3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lang w:val="en-US" w:eastAsia="zh-CN"/>
              </w:rPr>
            </w:pPr>
            <w:r>
              <w:rPr>
                <w:rFonts w:hint="eastAsia" w:ascii="仿宋_GB2312" w:hAnsi="宋体" w:eastAsia="仿宋_GB2312" w:cs="仿宋_GB2312"/>
                <w:b/>
                <w:bCs/>
                <w:i w:val="0"/>
                <w:iCs w:val="0"/>
                <w:color w:val="000000"/>
                <w:sz w:val="18"/>
                <w:szCs w:val="18"/>
                <w:u w:val="none"/>
                <w:lang w:val="en-US" w:eastAsia="zh-CN"/>
              </w:rPr>
              <w:t>序号</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服务项目</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服务内容</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服务价格</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优惠措施</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适用对象</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收费依据</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蓝牙丰收宝工本费</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出售蓝牙丰收宝</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40元/个</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暂免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Style w:val="5"/>
                <w:rFonts w:hAnsi="宋体"/>
                <w:color w:val="auto"/>
                <w:lang w:val="en-US" w:eastAsia="zh-CN" w:bidi="ar"/>
              </w:rPr>
              <w:t>个人电子银行客户、</w:t>
            </w:r>
            <w:r>
              <w:rPr>
                <w:rStyle w:val="6"/>
                <w:rFonts w:hAnsi="宋体"/>
                <w:color w:val="auto"/>
                <w:lang w:val="en-US" w:eastAsia="zh-CN" w:bidi="ar"/>
              </w:rPr>
              <w:t>企业电子银行客户</w:t>
            </w: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省农信联社办公室关于修订印发《浙江省农村合作金融机构个人客户电子银行章程》等制度的通知（浙信联办〔2022〕14 号）、关于印发《浙江省农村合作金融机构电子银行章程》等电子银行基本制度的通知（浙信联发〔2012〕39号）</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自2016年10月28日起，实行暂免。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蓝牙丰收宝工本费（换发）</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换发蓝牙丰收宝</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40元/个</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按标准收取</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Style w:val="5"/>
                <w:rFonts w:hAnsi="宋体"/>
                <w:color w:val="auto"/>
                <w:lang w:val="en-US" w:eastAsia="zh-CN" w:bidi="ar"/>
              </w:rPr>
              <w:t>个人电子银行客户、</w:t>
            </w:r>
            <w:r>
              <w:rPr>
                <w:rStyle w:val="6"/>
                <w:rFonts w:hAnsi="宋体"/>
                <w:color w:val="auto"/>
                <w:lang w:val="en-US" w:eastAsia="zh-CN" w:bidi="ar"/>
              </w:rPr>
              <w:t>企业电子银行客户</w:t>
            </w: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蓝牙丰收宝工本费（升级换发）</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升级换发蓝牙丰收宝</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40元/个</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暂免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Style w:val="5"/>
                <w:rFonts w:hAnsi="宋体"/>
                <w:color w:val="auto"/>
                <w:lang w:val="en-US" w:eastAsia="zh-CN" w:bidi="ar"/>
              </w:rPr>
              <w:t>个人电子银行客户、</w:t>
            </w:r>
            <w:r>
              <w:rPr>
                <w:rStyle w:val="6"/>
                <w:rFonts w:hAnsi="宋体"/>
                <w:color w:val="auto"/>
                <w:lang w:val="en-US" w:eastAsia="zh-CN" w:bidi="ar"/>
              </w:rPr>
              <w:t>企业电子银行客户</w:t>
            </w: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自2016年10月28日起，实行暂免。</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服务项目的变动情况以本行最新公告为准。如您有任何疑问、意见或建议，请咨询客服热线96596或我行各营业网点，感谢您的理解和支持！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特此公告。</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浙江桐乡农村商业银行股份有限公司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2025年12月1日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ZGJiMjcxZmE1NzFiOTc0M2M4ODU5OTBhN2VmNWUifQ=="/>
  </w:docVars>
  <w:rsids>
    <w:rsidRoot w:val="017B24E1"/>
    <w:rsid w:val="017B24E1"/>
    <w:rsid w:val="13C900B7"/>
    <w:rsid w:val="35E7439C"/>
    <w:rsid w:val="466038FC"/>
    <w:rsid w:val="722E7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font21"/>
    <w:basedOn w:val="4"/>
    <w:uiPriority w:val="0"/>
    <w:rPr>
      <w:rFonts w:hint="eastAsia" w:ascii="仿宋_GB2312" w:eastAsia="仿宋_GB2312" w:cs="仿宋_GB2312"/>
      <w:color w:val="000000"/>
      <w:sz w:val="18"/>
      <w:szCs w:val="18"/>
      <w:u w:val="none"/>
    </w:rPr>
  </w:style>
  <w:style w:type="character" w:customStyle="1" w:styleId="6">
    <w:name w:val="font41"/>
    <w:basedOn w:val="4"/>
    <w:uiPriority w:val="0"/>
    <w:rPr>
      <w:rFonts w:hint="eastAsia" w:ascii="仿宋_GB2312" w:eastAsia="仿宋_GB2312" w:cs="仿宋_GB2312"/>
      <w:color w:val="FF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2472</Words>
  <Characters>2606</Characters>
  <Lines>0</Lines>
  <Paragraphs>0</Paragraphs>
  <TotalTime>10</TotalTime>
  <ScaleCrop>false</ScaleCrop>
  <LinksUpToDate>false</LinksUpToDate>
  <CharactersWithSpaces>2609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2025-07-02T09:04:00Z</dcterms:created>
  <dc:creator>86134</dc:creator>
  <cp:lastModifiedBy>txnsh</cp:lastModifiedBy>
  <dcterms:modified xsi:type="dcterms:W3CDTF">2025-12-01T06:06:28Z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6AD4A8F0C8F849039694A2BDEEF9186D</vt:lpwstr>
  </property>
  <property fmtid="{D5CDD505-2E9C-101B-9397-08002B2CF9AE}" pid="4" name="KSOTemplateDocerSaveRecord">
    <vt:lpwstr>eyJoZGlkIjoiMTY0MjY3MDQzZDQzZWNlZmNiN2MxZjdlOGUyMzk4ZmMiLCJ1c2VySWQiOiIxMDUwMzgzNzY2In0=</vt:lpwstr>
  </property>
</Properties>
</file>