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E5564" w:rsidRDefault="00DB13D4">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E5564" w:rsidRDefault="00DB13D4">
      <w:pPr>
        <w:widowControl/>
        <w:spacing w:line="360" w:lineRule="auto"/>
        <w:jc w:val="center"/>
        <w:rPr>
          <w:rFonts w:ascii="黑体" w:eastAsia="黑体" w:hAnsi="黑体"/>
          <w:b/>
          <w:sz w:val="32"/>
          <w:szCs w:val="32"/>
        </w:rPr>
      </w:pPr>
      <w:r>
        <w:rPr>
          <w:rFonts w:ascii="黑体" w:eastAsia="黑体" w:hAnsi="黑体" w:hint="eastAsia"/>
          <w:b/>
          <w:sz w:val="32"/>
          <w:szCs w:val="32"/>
        </w:rPr>
        <w:t>兴银理财稳添利日盈日开固收类理财产品</w:t>
      </w:r>
    </w:p>
    <w:p w:rsidR="005E5564" w:rsidRDefault="00DB13D4">
      <w:pPr>
        <w:widowControl/>
        <w:spacing w:line="360" w:lineRule="auto"/>
        <w:jc w:val="center"/>
        <w:rPr>
          <w:b/>
          <w:sz w:val="32"/>
          <w:szCs w:val="32"/>
        </w:rPr>
      </w:pPr>
      <w:r>
        <w:rPr>
          <w:rFonts w:ascii="黑体" w:eastAsia="黑体" w:hAnsi="黑体" w:hint="eastAsia"/>
          <w:b/>
          <w:sz w:val="32"/>
          <w:szCs w:val="32"/>
        </w:rPr>
        <w:t>销售文件</w:t>
      </w:r>
    </w:p>
    <w:tbl>
      <w:tblPr>
        <w:tblStyle w:val="af"/>
        <w:tblW w:w="8931"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1"/>
        <w:gridCol w:w="5954"/>
        <w:gridCol w:w="2126"/>
      </w:tblGrid>
      <w:tr w:rsidR="005E5564">
        <w:tc>
          <w:tcPr>
            <w:tcW w:w="851" w:type="dxa"/>
          </w:tcPr>
          <w:p w:rsidR="005E5564" w:rsidRDefault="00DB13D4">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954" w:type="dxa"/>
          </w:tcPr>
          <w:p w:rsidR="005E5564" w:rsidRDefault="00DB13D4">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2126" w:type="dxa"/>
          </w:tcPr>
          <w:p w:rsidR="005E5564" w:rsidRDefault="00DB13D4">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5E5564">
        <w:tc>
          <w:tcPr>
            <w:tcW w:w="851" w:type="dxa"/>
          </w:tcPr>
          <w:p w:rsidR="005E5564" w:rsidRDefault="00DB13D4">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954" w:type="dxa"/>
          </w:tcPr>
          <w:p w:rsidR="005E5564" w:rsidRDefault="00DB13D4">
            <w:pPr>
              <w:widowControl/>
              <w:spacing w:line="360" w:lineRule="auto"/>
              <w:rPr>
                <w:rFonts w:ascii="宋体" w:hAnsi="宋体"/>
                <w:szCs w:val="21"/>
              </w:rPr>
            </w:pPr>
            <w:r>
              <w:rPr>
                <w:rFonts w:ascii="宋体" w:hAnsi="宋体" w:hint="eastAsia"/>
                <w:kern w:val="0"/>
                <w:sz w:val="20"/>
                <w:szCs w:val="21"/>
              </w:rPr>
              <w:t>兴银理财稳添利日盈日开固收类理财产品投资协议书</w:t>
            </w:r>
            <w:r>
              <w:rPr>
                <w:rFonts w:ascii="宋体" w:hAnsi="宋体"/>
                <w:kern w:val="0"/>
                <w:sz w:val="20"/>
                <w:szCs w:val="21"/>
              </w:rPr>
              <w:t xml:space="preserve"> </w:t>
            </w:r>
          </w:p>
        </w:tc>
        <w:tc>
          <w:tcPr>
            <w:tcW w:w="2126" w:type="dxa"/>
          </w:tcPr>
          <w:p w:rsidR="005E5564" w:rsidRDefault="00DB13D4">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5E5564">
        <w:trPr>
          <w:trHeight w:val="323"/>
        </w:trPr>
        <w:tc>
          <w:tcPr>
            <w:tcW w:w="851" w:type="dxa"/>
          </w:tcPr>
          <w:p w:rsidR="005E5564" w:rsidRDefault="00DB13D4">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954" w:type="dxa"/>
          </w:tcPr>
          <w:p w:rsidR="005E5564" w:rsidRDefault="00DB13D4">
            <w:pPr>
              <w:widowControl/>
              <w:spacing w:line="360" w:lineRule="auto"/>
              <w:rPr>
                <w:rFonts w:ascii="宋体" w:hAnsi="宋体"/>
                <w:szCs w:val="21"/>
              </w:rPr>
            </w:pPr>
            <w:r>
              <w:rPr>
                <w:rFonts w:ascii="宋体" w:hAnsi="宋体" w:hint="eastAsia"/>
                <w:kern w:val="0"/>
                <w:sz w:val="20"/>
                <w:szCs w:val="21"/>
              </w:rPr>
              <w:t>兴银理财稳添利日盈日开固收类理财产品产品说明书</w:t>
            </w:r>
          </w:p>
        </w:tc>
        <w:tc>
          <w:tcPr>
            <w:tcW w:w="2126" w:type="dxa"/>
          </w:tcPr>
          <w:p w:rsidR="005E5564" w:rsidRDefault="00DB13D4">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5E5564">
        <w:tc>
          <w:tcPr>
            <w:tcW w:w="851" w:type="dxa"/>
          </w:tcPr>
          <w:p w:rsidR="005E5564" w:rsidRDefault="00DB13D4">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954" w:type="dxa"/>
          </w:tcPr>
          <w:p w:rsidR="005E5564" w:rsidRDefault="00DB13D4">
            <w:pPr>
              <w:widowControl/>
              <w:spacing w:line="360" w:lineRule="auto"/>
              <w:rPr>
                <w:rFonts w:ascii="宋体" w:hAnsi="宋体"/>
                <w:kern w:val="0"/>
                <w:sz w:val="20"/>
                <w:szCs w:val="21"/>
              </w:rPr>
            </w:pPr>
            <w:r>
              <w:rPr>
                <w:rFonts w:ascii="宋体" w:hAnsi="宋体" w:hint="eastAsia"/>
                <w:kern w:val="0"/>
                <w:sz w:val="20"/>
                <w:szCs w:val="21"/>
              </w:rPr>
              <w:t>兴银理财稳添利日盈日开固收类理财产品（代理）销售协议书</w:t>
            </w:r>
          </w:p>
        </w:tc>
        <w:tc>
          <w:tcPr>
            <w:tcW w:w="2126" w:type="dxa"/>
          </w:tcPr>
          <w:p w:rsidR="005E5564" w:rsidRDefault="00DB13D4">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5E5564">
        <w:tc>
          <w:tcPr>
            <w:tcW w:w="851" w:type="dxa"/>
          </w:tcPr>
          <w:p w:rsidR="005E5564" w:rsidRDefault="00DB13D4">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954" w:type="dxa"/>
          </w:tcPr>
          <w:p w:rsidR="005E5564" w:rsidRDefault="00DB13D4">
            <w:pPr>
              <w:widowControl/>
              <w:spacing w:line="360" w:lineRule="auto"/>
              <w:rPr>
                <w:rFonts w:ascii="宋体" w:hAnsi="宋体"/>
                <w:szCs w:val="21"/>
              </w:rPr>
            </w:pPr>
            <w:r>
              <w:rPr>
                <w:rFonts w:ascii="宋体" w:hAnsi="宋体" w:hint="eastAsia"/>
                <w:kern w:val="0"/>
                <w:sz w:val="20"/>
                <w:szCs w:val="21"/>
              </w:rPr>
              <w:t>兴银理财稳添利日盈日开固收类理财产品风险揭示书</w:t>
            </w:r>
          </w:p>
        </w:tc>
        <w:tc>
          <w:tcPr>
            <w:tcW w:w="2126" w:type="dxa"/>
          </w:tcPr>
          <w:p w:rsidR="005E5564" w:rsidRDefault="00DB13D4">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5E5564">
        <w:trPr>
          <w:trHeight w:val="431"/>
        </w:trPr>
        <w:tc>
          <w:tcPr>
            <w:tcW w:w="851" w:type="dxa"/>
          </w:tcPr>
          <w:p w:rsidR="005E5564" w:rsidRDefault="00DB13D4">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954" w:type="dxa"/>
          </w:tcPr>
          <w:p w:rsidR="005E5564" w:rsidRDefault="00DB13D4">
            <w:pPr>
              <w:widowControl/>
              <w:spacing w:line="360" w:lineRule="auto"/>
              <w:rPr>
                <w:rFonts w:ascii="宋体" w:hAnsi="宋体"/>
                <w:kern w:val="0"/>
                <w:sz w:val="20"/>
                <w:szCs w:val="21"/>
              </w:rPr>
            </w:pPr>
            <w:r>
              <w:rPr>
                <w:rFonts w:ascii="宋体" w:hAnsi="宋体" w:hint="eastAsia"/>
                <w:kern w:val="0"/>
                <w:sz w:val="20"/>
                <w:szCs w:val="21"/>
              </w:rPr>
              <w:t>兴银理财稳添利日盈日开固收类理财产品投资者权益须知</w:t>
            </w:r>
          </w:p>
        </w:tc>
        <w:tc>
          <w:tcPr>
            <w:tcW w:w="2126" w:type="dxa"/>
          </w:tcPr>
          <w:p w:rsidR="005E5564" w:rsidRDefault="00DB13D4">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5E5564" w:rsidRDefault="00DB13D4">
      <w:pPr>
        <w:widowControl/>
        <w:spacing w:line="360" w:lineRule="auto"/>
        <w:jc w:val="left"/>
        <w:rPr>
          <w:rFonts w:ascii="黑体" w:eastAsia="黑体" w:hAnsi="黑体"/>
          <w:b/>
          <w:szCs w:val="21"/>
        </w:rPr>
      </w:pPr>
      <w:r>
        <w:rPr>
          <w:rFonts w:ascii="黑体" w:eastAsia="黑体" w:hAnsi="黑体" w:hint="eastAsia"/>
          <w:b/>
          <w:szCs w:val="21"/>
        </w:rPr>
        <w:t>郑重提示：</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w:t>
      </w:r>
      <w:r>
        <w:rPr>
          <w:rFonts w:ascii="黑体" w:eastAsia="黑体" w:hAnsi="黑体" w:hint="eastAsia"/>
          <w:kern w:val="0"/>
          <w:szCs w:val="21"/>
        </w:rPr>
        <w:t>、销售文件的组成和编制的提示</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w:t>
      </w:r>
      <w:r>
        <w:rPr>
          <w:rFonts w:ascii="黑体" w:eastAsia="黑体" w:hAnsi="黑体"/>
          <w:kern w:val="0"/>
          <w:szCs w:val="21"/>
        </w:rPr>
        <w:t>年第</w:t>
      </w:r>
      <w:r>
        <w:rPr>
          <w:rFonts w:ascii="黑体" w:eastAsia="黑体" w:hAnsi="黑体" w:hint="eastAsia"/>
          <w:kern w:val="0"/>
          <w:szCs w:val="21"/>
        </w:rPr>
        <w:t>4</w:t>
      </w:r>
      <w:r>
        <w:rPr>
          <w:rFonts w:ascii="黑体" w:eastAsia="黑体" w:hAnsi="黑体" w:hint="eastAsia"/>
          <w:kern w:val="0"/>
          <w:szCs w:val="21"/>
        </w:rPr>
        <w:t>号）第</w:t>
      </w:r>
      <w:r>
        <w:rPr>
          <w:rFonts w:ascii="黑体" w:eastAsia="黑体" w:hAnsi="黑体" w:hint="eastAsia"/>
          <w:kern w:val="0"/>
          <w:szCs w:val="21"/>
        </w:rPr>
        <w:t>2</w:t>
      </w:r>
      <w:r>
        <w:rPr>
          <w:rFonts w:ascii="黑体" w:eastAsia="黑体" w:hAnsi="黑体"/>
          <w:kern w:val="0"/>
          <w:szCs w:val="21"/>
        </w:rPr>
        <w:t>9</w:t>
      </w:r>
      <w:r>
        <w:rPr>
          <w:rFonts w:ascii="黑体" w:eastAsia="黑体" w:hAnsi="黑体"/>
          <w:kern w:val="0"/>
          <w:szCs w:val="21"/>
        </w:rPr>
        <w:t>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w:t>
      </w:r>
      <w:r>
        <w:rPr>
          <w:rFonts w:ascii="黑体" w:eastAsia="黑体" w:hAnsi="黑体" w:hint="eastAsia"/>
          <w:kern w:val="0"/>
          <w:szCs w:val="21"/>
        </w:rPr>
        <w:t>、投资者适当性的提示</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w:t>
      </w:r>
      <w:r>
        <w:rPr>
          <w:rFonts w:ascii="黑体" w:eastAsia="黑体" w:hAnsi="黑体" w:hint="eastAsia"/>
          <w:kern w:val="0"/>
          <w:szCs w:val="21"/>
        </w:rPr>
        <w:t>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5E5564" w:rsidRDefault="00DB13D4">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5E5564" w:rsidRDefault="00DB13D4">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5E5564" w:rsidRPr="00AC2058" w:rsidRDefault="005E5564">
      <w:pPr>
        <w:tabs>
          <w:tab w:val="left" w:pos="6660"/>
        </w:tabs>
        <w:spacing w:line="360" w:lineRule="auto"/>
        <w:jc w:val="center"/>
        <w:rPr>
          <w:bCs/>
          <w:sz w:val="44"/>
        </w:rPr>
      </w:pPr>
    </w:p>
    <w:p w:rsidR="005E5564" w:rsidRDefault="00DB13D4">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5E5564" w:rsidRDefault="005E5564">
      <w:pPr>
        <w:tabs>
          <w:tab w:val="left" w:pos="6660"/>
        </w:tabs>
        <w:spacing w:line="360" w:lineRule="auto"/>
        <w:jc w:val="center"/>
        <w:rPr>
          <w:bCs/>
          <w:sz w:val="44"/>
        </w:rPr>
      </w:pPr>
    </w:p>
    <w:p w:rsidR="005E5564" w:rsidRDefault="005E5564">
      <w:pPr>
        <w:spacing w:line="360" w:lineRule="auto"/>
        <w:jc w:val="center"/>
        <w:rPr>
          <w:b/>
          <w:sz w:val="52"/>
        </w:rPr>
      </w:pPr>
    </w:p>
    <w:p w:rsidR="005E5564" w:rsidRDefault="00DB13D4">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E5564" w:rsidRDefault="005E5564">
      <w:pPr>
        <w:spacing w:line="360" w:lineRule="auto"/>
        <w:jc w:val="center"/>
        <w:rPr>
          <w:b/>
          <w:sz w:val="32"/>
          <w:szCs w:val="32"/>
        </w:rPr>
      </w:pPr>
    </w:p>
    <w:p w:rsidR="005E5564" w:rsidRDefault="00DB13D4">
      <w:pPr>
        <w:adjustRightInd w:val="0"/>
        <w:spacing w:line="360" w:lineRule="auto"/>
        <w:jc w:val="center"/>
        <w:rPr>
          <w:rStyle w:val="af0"/>
          <w:rFonts w:ascii="黑体" w:eastAsia="黑体" w:hAnsi="黑体" w:cs="宋体"/>
          <w:sz w:val="32"/>
          <w:szCs w:val="32"/>
        </w:rPr>
      </w:pPr>
      <w:r>
        <w:rPr>
          <w:rStyle w:val="af0"/>
          <w:rFonts w:ascii="黑体" w:eastAsia="黑体" w:hAnsi="黑体" w:cs="宋体" w:hint="eastAsia"/>
          <w:sz w:val="32"/>
          <w:szCs w:val="32"/>
        </w:rPr>
        <w:t>兴银理财稳添利日盈日开固收类理财产品</w:t>
      </w:r>
    </w:p>
    <w:p w:rsidR="005E5564" w:rsidRDefault="00DB13D4">
      <w:pPr>
        <w:adjustRightInd w:val="0"/>
        <w:spacing w:line="360" w:lineRule="auto"/>
        <w:jc w:val="center"/>
        <w:rPr>
          <w:rStyle w:val="af0"/>
          <w:rFonts w:ascii="黑体" w:eastAsia="黑体" w:hAnsi="黑体" w:cs="宋体"/>
          <w:sz w:val="32"/>
          <w:szCs w:val="32"/>
        </w:rPr>
      </w:pPr>
      <w:r>
        <w:rPr>
          <w:rStyle w:val="af0"/>
          <w:rFonts w:ascii="黑体" w:eastAsia="黑体" w:hAnsi="黑体" w:cs="宋体" w:hint="eastAsia"/>
          <w:sz w:val="32"/>
          <w:szCs w:val="32"/>
        </w:rPr>
        <w:t>投资协议书</w:t>
      </w:r>
    </w:p>
    <w:p w:rsidR="005E5564" w:rsidRDefault="005E5564">
      <w:pPr>
        <w:spacing w:line="360" w:lineRule="auto"/>
        <w:jc w:val="center"/>
        <w:rPr>
          <w:b/>
          <w:sz w:val="28"/>
          <w:szCs w:val="28"/>
        </w:rPr>
      </w:pPr>
    </w:p>
    <w:p w:rsidR="005E5564" w:rsidRDefault="00DB13D4">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5E5564" w:rsidRDefault="005E5564">
      <w:pPr>
        <w:spacing w:line="360" w:lineRule="auto"/>
        <w:jc w:val="center"/>
        <w:rPr>
          <w:b/>
          <w:sz w:val="28"/>
          <w:szCs w:val="28"/>
        </w:rPr>
      </w:pPr>
    </w:p>
    <w:p w:rsidR="005E5564" w:rsidRDefault="005E5564">
      <w:pPr>
        <w:spacing w:line="360" w:lineRule="auto"/>
        <w:jc w:val="center"/>
        <w:rPr>
          <w:b/>
          <w:sz w:val="28"/>
          <w:szCs w:val="28"/>
        </w:rPr>
      </w:pPr>
    </w:p>
    <w:p w:rsidR="005E5564" w:rsidRDefault="005E5564">
      <w:pPr>
        <w:spacing w:line="360" w:lineRule="auto"/>
        <w:jc w:val="center"/>
        <w:rPr>
          <w:b/>
          <w:sz w:val="28"/>
          <w:szCs w:val="28"/>
        </w:rPr>
      </w:pPr>
    </w:p>
    <w:p w:rsidR="005E5564" w:rsidRDefault="005E5564">
      <w:pPr>
        <w:spacing w:line="360" w:lineRule="auto"/>
        <w:jc w:val="center"/>
        <w:rPr>
          <w:b/>
          <w:sz w:val="28"/>
          <w:szCs w:val="28"/>
        </w:rPr>
      </w:pPr>
    </w:p>
    <w:p w:rsidR="005E5564" w:rsidRDefault="00DB13D4">
      <w:pPr>
        <w:adjustRightInd w:val="0"/>
        <w:spacing w:line="360" w:lineRule="auto"/>
        <w:jc w:val="center"/>
        <w:rPr>
          <w:rStyle w:val="af0"/>
          <w:rFonts w:ascii="宋体" w:hAnsi="宋体"/>
          <w:sz w:val="28"/>
          <w:szCs w:val="28"/>
        </w:rPr>
      </w:pPr>
      <w:r>
        <w:rPr>
          <w:rStyle w:val="af0"/>
          <w:rFonts w:ascii="宋体" w:hAnsi="宋体" w:hint="eastAsia"/>
          <w:sz w:val="28"/>
          <w:szCs w:val="28"/>
        </w:rPr>
        <w:t>理财产品管理人：兴银理财有限责任公司</w:t>
      </w:r>
    </w:p>
    <w:p w:rsidR="005E5564" w:rsidRDefault="005E5564">
      <w:pPr>
        <w:adjustRightInd w:val="0"/>
        <w:spacing w:line="360" w:lineRule="auto"/>
        <w:jc w:val="center"/>
        <w:rPr>
          <w:rStyle w:val="af0"/>
          <w:rFonts w:ascii="黑体" w:eastAsia="黑体" w:hAnsi="黑体" w:cs="宋体"/>
          <w:sz w:val="28"/>
          <w:szCs w:val="28"/>
        </w:rPr>
      </w:pPr>
    </w:p>
    <w:p w:rsidR="005E5564" w:rsidRDefault="005E5564">
      <w:pPr>
        <w:adjustRightInd w:val="0"/>
        <w:spacing w:line="360" w:lineRule="auto"/>
        <w:jc w:val="center"/>
        <w:rPr>
          <w:rStyle w:val="af0"/>
          <w:rFonts w:ascii="黑体" w:eastAsia="黑体" w:hAnsi="黑体" w:cs="宋体"/>
          <w:sz w:val="28"/>
          <w:szCs w:val="28"/>
        </w:rPr>
      </w:pPr>
    </w:p>
    <w:p w:rsidR="005E5564" w:rsidRDefault="00DB13D4">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r>
        <w:rPr>
          <w:rStyle w:val="af0"/>
          <w:rFonts w:ascii="宋体" w:hAnsi="宋体" w:hint="eastAsia"/>
          <w:sz w:val="28"/>
          <w:szCs w:val="28"/>
        </w:rPr>
        <w:t>【</w:t>
      </w:r>
      <w:r>
        <w:rPr>
          <w:rStyle w:val="af0"/>
          <w:rFonts w:ascii="宋体" w:hAnsi="宋体" w:hint="eastAsia"/>
          <w:sz w:val="28"/>
          <w:szCs w:val="28"/>
        </w:rPr>
        <w:t>202</w:t>
      </w:r>
      <w:r w:rsidR="00AC2058">
        <w:rPr>
          <w:rStyle w:val="af0"/>
          <w:rFonts w:ascii="宋体" w:hAnsi="宋体"/>
          <w:sz w:val="28"/>
          <w:szCs w:val="28"/>
        </w:rPr>
        <w:t>4</w:t>
      </w:r>
      <w:r>
        <w:rPr>
          <w:rStyle w:val="af0"/>
          <w:rFonts w:ascii="宋体" w:hAnsi="宋体" w:hint="eastAsia"/>
          <w:sz w:val="28"/>
          <w:szCs w:val="28"/>
        </w:rPr>
        <w:t>】年【</w:t>
      </w:r>
      <w:r>
        <w:rPr>
          <w:rStyle w:val="af0"/>
          <w:rFonts w:ascii="宋体" w:hAnsi="宋体" w:hint="eastAsia"/>
          <w:sz w:val="28"/>
          <w:szCs w:val="28"/>
        </w:rPr>
        <w:t>1</w:t>
      </w:r>
      <w:r w:rsidR="00AC2058">
        <w:rPr>
          <w:rStyle w:val="af0"/>
          <w:rFonts w:ascii="宋体" w:hAnsi="宋体"/>
          <w:sz w:val="28"/>
          <w:szCs w:val="28"/>
        </w:rPr>
        <w:t>1</w:t>
      </w:r>
      <w:bookmarkStart w:id="0" w:name="_GoBack"/>
      <w:bookmarkEnd w:id="0"/>
      <w:r>
        <w:rPr>
          <w:rStyle w:val="af0"/>
          <w:rFonts w:ascii="宋体" w:hAnsi="宋体" w:hint="eastAsia"/>
          <w:sz w:val="28"/>
          <w:szCs w:val="28"/>
        </w:rPr>
        <w:t>】月</w:t>
      </w:r>
    </w:p>
    <w:p w:rsidR="005E5564" w:rsidRDefault="00DB13D4">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5E5564" w:rsidRDefault="005E5564">
      <w:pPr>
        <w:tabs>
          <w:tab w:val="left" w:pos="8070"/>
          <w:tab w:val="right" w:pos="8306"/>
        </w:tabs>
        <w:autoSpaceDE w:val="0"/>
        <w:autoSpaceDN w:val="0"/>
        <w:adjustRightInd w:val="0"/>
        <w:snapToGrid w:val="0"/>
        <w:spacing w:beforeLines="50" w:before="156" w:line="360" w:lineRule="auto"/>
        <w:rPr>
          <w:bCs/>
          <w:sz w:val="32"/>
        </w:rPr>
      </w:pPr>
    </w:p>
    <w:tbl>
      <w:tblPr>
        <w:tblStyle w:val="af"/>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5E5564">
        <w:tc>
          <w:tcPr>
            <w:tcW w:w="8522" w:type="dxa"/>
          </w:tcPr>
          <w:p w:rsidR="005E5564" w:rsidRDefault="00DB13D4">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5E5564">
        <w:tc>
          <w:tcPr>
            <w:tcW w:w="8522" w:type="dxa"/>
          </w:tcPr>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关于理财产品与存款产品的提示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w:t>
            </w:r>
            <w:r>
              <w:rPr>
                <w:rFonts w:ascii="黑体" w:eastAsia="黑体" w:hAnsi="黑体"/>
                <w:bCs/>
                <w:sz w:val="18"/>
                <w:szCs w:val="18"/>
              </w:rPr>
              <w:t>须</w:t>
            </w:r>
            <w:r>
              <w:rPr>
                <w:rFonts w:ascii="黑体" w:eastAsia="黑体" w:hAnsi="黑体" w:hint="eastAsia"/>
                <w:bCs/>
                <w:sz w:val="18"/>
                <w:szCs w:val="18"/>
              </w:rPr>
              <w:t>谨慎。</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关于理财产品不保证本金和收益的提示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关于销售文件的组成和编制的提示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w:t>
            </w:r>
            <w:r>
              <w:rPr>
                <w:rFonts w:ascii="黑体" w:eastAsia="黑体" w:hAnsi="黑体" w:hint="eastAsia"/>
                <w:bCs/>
                <w:sz w:val="18"/>
                <w:szCs w:val="18"/>
              </w:rPr>
              <w:t>、销售文件的组成</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w:t>
            </w:r>
            <w:r>
              <w:rPr>
                <w:rFonts w:ascii="黑体" w:eastAsia="黑体" w:hAnsi="黑体" w:hint="eastAsia"/>
                <w:bCs/>
                <w:sz w:val="18"/>
                <w:szCs w:val="18"/>
              </w:rPr>
              <w:t>、销售文件的编制</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w:t>
            </w:r>
            <w:r>
              <w:rPr>
                <w:rFonts w:ascii="黑体" w:eastAsia="黑体" w:hAnsi="黑体"/>
                <w:bCs/>
                <w:sz w:val="18"/>
                <w:szCs w:val="18"/>
              </w:rPr>
              <w:t>年第</w:t>
            </w:r>
            <w:r>
              <w:rPr>
                <w:rFonts w:ascii="黑体" w:eastAsia="黑体" w:hAnsi="黑体" w:hint="eastAsia"/>
                <w:bCs/>
                <w:sz w:val="18"/>
                <w:szCs w:val="18"/>
              </w:rPr>
              <w:t>4</w:t>
            </w:r>
            <w:r>
              <w:rPr>
                <w:rFonts w:ascii="黑体" w:eastAsia="黑体" w:hAnsi="黑体" w:hint="eastAsia"/>
                <w:bCs/>
                <w:sz w:val="18"/>
                <w:szCs w:val="18"/>
              </w:rPr>
              <w:t>号）第</w:t>
            </w:r>
            <w:r>
              <w:rPr>
                <w:rFonts w:ascii="黑体" w:eastAsia="黑体" w:hAnsi="黑体" w:hint="eastAsia"/>
                <w:bCs/>
                <w:sz w:val="18"/>
                <w:szCs w:val="18"/>
              </w:rPr>
              <w:t>2</w:t>
            </w:r>
            <w:r>
              <w:rPr>
                <w:rFonts w:ascii="黑体" w:eastAsia="黑体" w:hAnsi="黑体"/>
                <w:bCs/>
                <w:sz w:val="18"/>
                <w:szCs w:val="18"/>
              </w:rPr>
              <w:t>9</w:t>
            </w:r>
            <w:r>
              <w:rPr>
                <w:rFonts w:ascii="黑体" w:eastAsia="黑体" w:hAnsi="黑体"/>
                <w:bCs/>
                <w:sz w:val="18"/>
                <w:szCs w:val="18"/>
              </w:rPr>
              <w:t>条规定</w:t>
            </w:r>
            <w:r>
              <w:rPr>
                <w:rFonts w:ascii="黑体" w:eastAsia="黑体" w:hAnsi="黑体" w:hint="eastAsia"/>
                <w:bCs/>
                <w:sz w:val="18"/>
                <w:szCs w:val="18"/>
              </w:rPr>
              <w:t>，本款产品销售文件在编制时，可能存在以下两种情形：</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1</w:t>
            </w:r>
            <w:r>
              <w:rPr>
                <w:rFonts w:ascii="黑体" w:eastAsia="黑体" w:hAnsi="黑体" w:hint="eastAsia"/>
                <w:bCs/>
                <w:sz w:val="18"/>
                <w:szCs w:val="18"/>
              </w:rPr>
              <w:t>）情形</w:t>
            </w:r>
            <w:r>
              <w:rPr>
                <w:rFonts w:ascii="黑体" w:eastAsia="黑体" w:hAnsi="黑体" w:hint="eastAsia"/>
                <w:bCs/>
                <w:sz w:val="18"/>
                <w:szCs w:val="18"/>
              </w:rPr>
              <w:t>1</w:t>
            </w:r>
            <w:r>
              <w:rPr>
                <w:rFonts w:ascii="黑体" w:eastAsia="黑体" w:hAnsi="黑体" w:hint="eastAsia"/>
                <w:bCs/>
                <w:sz w:val="18"/>
                <w:szCs w:val="18"/>
              </w:rPr>
              <w:t>：所有销售文件都由产品管理人统一编制。其中，《投资协议书》、《产品说明书》、《（代理）销售协议书》、《风险揭示书》、《投资者权益须知》等销售文件均由产品管理人统一编制。</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2</w:t>
            </w:r>
            <w:r>
              <w:rPr>
                <w:rFonts w:ascii="黑体" w:eastAsia="黑体" w:hAnsi="黑体" w:hint="eastAsia"/>
                <w:bCs/>
                <w:sz w:val="18"/>
                <w:szCs w:val="18"/>
              </w:rPr>
              <w:t>）情形</w:t>
            </w:r>
            <w:r>
              <w:rPr>
                <w:rFonts w:ascii="黑体" w:eastAsia="黑体" w:hAnsi="黑体" w:hint="eastAsia"/>
                <w:bCs/>
                <w:sz w:val="18"/>
                <w:szCs w:val="18"/>
              </w:rPr>
              <w:t>2</w:t>
            </w:r>
            <w:r>
              <w:rPr>
                <w:rFonts w:ascii="黑体" w:eastAsia="黑体" w:hAnsi="黑体" w:hint="eastAsia"/>
                <w:bCs/>
                <w:sz w:val="18"/>
                <w:szCs w:val="18"/>
              </w:rPr>
              <w:t>：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w:t>
            </w:r>
            <w:r>
              <w:rPr>
                <w:rFonts w:ascii="黑体" w:eastAsia="黑体" w:hAnsi="黑体" w:hint="eastAsia"/>
                <w:bCs/>
                <w:sz w:val="18"/>
                <w:szCs w:val="18"/>
              </w:rPr>
              <w:t>构进行编制。</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关于投资者适当性的提示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关于投资者信息的提示</w:t>
            </w: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w:t>
            </w:r>
            <w:r>
              <w:rPr>
                <w:rFonts w:ascii="黑体" w:eastAsia="黑体" w:hAnsi="黑体" w:hint="eastAsia"/>
                <w:bCs/>
                <w:sz w:val="18"/>
                <w:szCs w:val="18"/>
              </w:rPr>
              <w:t>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5E5564" w:rsidRDefault="00DB13D4">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5E5564" w:rsidRDefault="005E5564">
            <w:pPr>
              <w:pStyle w:val="ac"/>
              <w:snapToGrid w:val="0"/>
              <w:spacing w:before="0" w:beforeAutospacing="0" w:after="0" w:afterAutospacing="0" w:line="360" w:lineRule="auto"/>
              <w:jc w:val="both"/>
              <w:rPr>
                <w:rFonts w:ascii="黑体" w:eastAsia="黑体" w:hAnsi="黑体"/>
                <w:bCs/>
                <w:sz w:val="18"/>
                <w:szCs w:val="18"/>
              </w:rPr>
            </w:pPr>
          </w:p>
          <w:p w:rsidR="005E5564" w:rsidRDefault="00DB13D4">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关于理财产品咨询的提示</w:t>
            </w:r>
          </w:p>
          <w:p w:rsidR="005E5564" w:rsidRDefault="00DB13D4">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5E5564" w:rsidRDefault="005E556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5E5564" w:rsidRDefault="005E556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5E5564" w:rsidRDefault="005E556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5E5564" w:rsidRDefault="00DB13D4">
      <w:pPr>
        <w:widowControl/>
        <w:jc w:val="left"/>
        <w:rPr>
          <w:rFonts w:ascii="宋体" w:hAnsi="宋体" w:cs="仿宋_GB2312"/>
          <w:b/>
          <w:kern w:val="0"/>
          <w:sz w:val="18"/>
          <w:szCs w:val="18"/>
        </w:rPr>
      </w:pPr>
      <w:r>
        <w:rPr>
          <w:rFonts w:ascii="宋体" w:hAnsi="宋体" w:cs="仿宋_GB2312"/>
          <w:b/>
          <w:kern w:val="0"/>
          <w:sz w:val="18"/>
          <w:szCs w:val="18"/>
        </w:rPr>
        <w:br w:type="page"/>
      </w:r>
    </w:p>
    <w:p w:rsidR="005E5564" w:rsidRDefault="005E556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5E5564">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5E5564" w:rsidRDefault="00DB13D4">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5E5564" w:rsidRDefault="005E5564">
            <w:pPr>
              <w:pStyle w:val="aa"/>
              <w:spacing w:line="360" w:lineRule="auto"/>
              <w:rPr>
                <w:rFonts w:ascii="宋体" w:hAnsi="宋体"/>
                <w:b/>
                <w:bCs/>
                <w:sz w:val="28"/>
                <w:szCs w:val="28"/>
              </w:rPr>
            </w:pPr>
          </w:p>
        </w:tc>
      </w:tr>
      <w:tr w:rsidR="005E5564">
        <w:trPr>
          <w:cantSplit/>
          <w:trHeight w:hRule="exact" w:val="170"/>
          <w:jc w:val="center"/>
        </w:trPr>
        <w:tc>
          <w:tcPr>
            <w:tcW w:w="9221" w:type="dxa"/>
            <w:gridSpan w:val="6"/>
            <w:shd w:val="pct10" w:color="A6A6A6" w:themeColor="background1" w:themeShade="A6" w:fill="A6A6A6" w:themeFill="background1" w:themeFillShade="A6"/>
            <w:vAlign w:val="center"/>
          </w:tcPr>
          <w:p w:rsidR="005E5564" w:rsidRDefault="005E5564">
            <w:pPr>
              <w:pStyle w:val="aa"/>
              <w:spacing w:line="360" w:lineRule="auto"/>
              <w:rPr>
                <w:rFonts w:ascii="宋体" w:hAnsi="宋体"/>
                <w:b/>
                <w:bCs/>
                <w:sz w:val="28"/>
                <w:szCs w:val="28"/>
              </w:rPr>
            </w:pPr>
          </w:p>
        </w:tc>
      </w:tr>
      <w:tr w:rsidR="005E5564">
        <w:trPr>
          <w:trHeight w:hRule="exact" w:val="340"/>
          <w:jc w:val="center"/>
        </w:trPr>
        <w:tc>
          <w:tcPr>
            <w:tcW w:w="1142" w:type="dxa"/>
            <w:vMerge w:val="restart"/>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shd w:val="solid" w:color="FFFFFF" w:fill="FFFFFF"/>
            <w:vAlign w:val="center"/>
          </w:tcPr>
          <w:p w:rsidR="005E5564" w:rsidRDefault="005E5564">
            <w:pPr>
              <w:spacing w:line="360" w:lineRule="auto"/>
              <w:jc w:val="left"/>
              <w:rPr>
                <w:rFonts w:ascii="宋体" w:hAnsi="宋体"/>
                <w:b/>
                <w:bCs/>
                <w:sz w:val="18"/>
                <w:szCs w:val="18"/>
              </w:rPr>
            </w:pPr>
          </w:p>
        </w:tc>
        <w:tc>
          <w:tcPr>
            <w:tcW w:w="982"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5E5564" w:rsidRDefault="005E5564">
            <w:pPr>
              <w:spacing w:line="360" w:lineRule="auto"/>
              <w:jc w:val="left"/>
              <w:rPr>
                <w:rFonts w:ascii="宋体" w:hAnsi="宋体"/>
                <w:b/>
                <w:bCs/>
                <w:sz w:val="18"/>
                <w:szCs w:val="18"/>
              </w:rPr>
            </w:pPr>
          </w:p>
        </w:tc>
        <w:tc>
          <w:tcPr>
            <w:tcW w:w="1417"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shd w:val="solid" w:color="FFFFFF" w:fill="FFFFFF"/>
            <w:vAlign w:val="center"/>
          </w:tcPr>
          <w:p w:rsidR="005E5564" w:rsidRDefault="005E5564">
            <w:pPr>
              <w:spacing w:line="360" w:lineRule="auto"/>
              <w:jc w:val="left"/>
              <w:rPr>
                <w:rFonts w:ascii="宋体" w:hAnsi="宋体"/>
                <w:b/>
                <w:bCs/>
                <w:sz w:val="18"/>
                <w:szCs w:val="18"/>
              </w:rPr>
            </w:pPr>
          </w:p>
        </w:tc>
        <w:tc>
          <w:tcPr>
            <w:tcW w:w="982"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5E5564" w:rsidRDefault="005E5564">
            <w:pPr>
              <w:spacing w:line="360" w:lineRule="auto"/>
              <w:jc w:val="left"/>
              <w:rPr>
                <w:rFonts w:ascii="宋体" w:hAnsi="宋体"/>
                <w:b/>
                <w:bCs/>
                <w:sz w:val="18"/>
                <w:szCs w:val="18"/>
              </w:rPr>
            </w:pPr>
          </w:p>
        </w:tc>
        <w:tc>
          <w:tcPr>
            <w:tcW w:w="1417"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shd w:val="solid" w:color="FFFFFF" w:fill="FFFFFF"/>
            <w:vAlign w:val="center"/>
          </w:tcPr>
          <w:p w:rsidR="005E5564" w:rsidRDefault="005E5564">
            <w:pPr>
              <w:spacing w:line="360" w:lineRule="auto"/>
              <w:jc w:val="left"/>
              <w:rPr>
                <w:rFonts w:ascii="宋体" w:hAnsi="宋体"/>
                <w:b/>
                <w:bCs/>
                <w:sz w:val="18"/>
                <w:szCs w:val="18"/>
              </w:rPr>
            </w:pPr>
          </w:p>
        </w:tc>
        <w:tc>
          <w:tcPr>
            <w:tcW w:w="982" w:type="dxa"/>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340"/>
          <w:jc w:val="center"/>
        </w:trPr>
        <w:tc>
          <w:tcPr>
            <w:tcW w:w="1142" w:type="dxa"/>
            <w:vMerge/>
            <w:tcBorders>
              <w:bottom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r>
      <w:tr w:rsidR="005E5564">
        <w:trPr>
          <w:trHeight w:hRule="exact" w:val="170"/>
          <w:jc w:val="center"/>
        </w:trPr>
        <w:tc>
          <w:tcPr>
            <w:tcW w:w="9221" w:type="dxa"/>
            <w:gridSpan w:val="6"/>
            <w:shd w:val="pct10" w:color="FFFFFF" w:fill="A6A6A6" w:themeFill="background1" w:themeFillShade="A6"/>
            <w:vAlign w:val="center"/>
          </w:tcPr>
          <w:p w:rsidR="005E5564" w:rsidRDefault="005E5564">
            <w:pPr>
              <w:pStyle w:val="aa"/>
              <w:pBdr>
                <w:bottom w:val="none" w:sz="0" w:space="0" w:color="auto"/>
              </w:pBdr>
              <w:spacing w:line="360" w:lineRule="auto"/>
              <w:rPr>
                <w:rFonts w:ascii="宋体" w:hAnsi="宋体"/>
                <w:b/>
                <w:bCs/>
                <w:szCs w:val="18"/>
              </w:rPr>
            </w:pPr>
          </w:p>
        </w:tc>
      </w:tr>
      <w:tr w:rsidR="005E5564">
        <w:trPr>
          <w:trHeight w:val="402"/>
          <w:jc w:val="center"/>
        </w:trPr>
        <w:tc>
          <w:tcPr>
            <w:tcW w:w="1142" w:type="dxa"/>
            <w:vMerge w:val="restart"/>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5E5564" w:rsidRDefault="00DB13D4">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5E5564">
        <w:trPr>
          <w:trHeight w:val="375"/>
          <w:jc w:val="center"/>
        </w:trPr>
        <w:tc>
          <w:tcPr>
            <w:tcW w:w="1142" w:type="dxa"/>
            <w:vMerge/>
            <w:tcBorders>
              <w:bottom w:val="single" w:sz="12" w:space="0" w:color="auto"/>
            </w:tcBorders>
            <w:shd w:val="solid" w:color="FFFFFF" w:fill="FFFFFF"/>
            <w:vAlign w:val="center"/>
          </w:tcPr>
          <w:p w:rsidR="005E5564" w:rsidRDefault="005E5564">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5E5564" w:rsidRDefault="00DB13D4">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w:t>
            </w:r>
            <w:r>
              <w:rPr>
                <w:rFonts w:ascii="宋体" w:hAnsi="宋体"/>
                <w:bCs/>
                <w:sz w:val="18"/>
                <w:szCs w:val="18"/>
              </w:rPr>
              <w:t>年</w:t>
            </w:r>
            <w:r>
              <w:rPr>
                <w:rFonts w:ascii="宋体" w:hAnsi="宋体"/>
                <w:bCs/>
                <w:sz w:val="18"/>
                <w:szCs w:val="18"/>
              </w:rPr>
              <w:t>12</w:t>
            </w:r>
            <w:r>
              <w:rPr>
                <w:rFonts w:ascii="宋体" w:hAnsi="宋体"/>
                <w:bCs/>
                <w:sz w:val="18"/>
                <w:szCs w:val="18"/>
              </w:rPr>
              <w:t>月，公司注册资本为</w:t>
            </w:r>
            <w:r>
              <w:rPr>
                <w:rFonts w:ascii="宋体" w:hAnsi="宋体"/>
                <w:bCs/>
                <w:sz w:val="18"/>
                <w:szCs w:val="18"/>
              </w:rPr>
              <w:t>50</w:t>
            </w:r>
            <w:r>
              <w:rPr>
                <w:rFonts w:ascii="宋体" w:hAnsi="宋体"/>
                <w:bCs/>
                <w:sz w:val="18"/>
                <w:szCs w:val="18"/>
              </w:rPr>
              <w:t>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5E5564">
        <w:trPr>
          <w:trHeight w:hRule="exact" w:val="170"/>
          <w:jc w:val="center"/>
        </w:trPr>
        <w:tc>
          <w:tcPr>
            <w:tcW w:w="9221" w:type="dxa"/>
            <w:gridSpan w:val="6"/>
            <w:shd w:val="pct10" w:color="FFFFFF" w:fill="A6A6A6" w:themeFill="background1" w:themeFillShade="A6"/>
            <w:vAlign w:val="center"/>
          </w:tcPr>
          <w:p w:rsidR="005E5564" w:rsidRDefault="005E5564">
            <w:pPr>
              <w:spacing w:line="360" w:lineRule="auto"/>
              <w:jc w:val="left"/>
              <w:rPr>
                <w:rFonts w:ascii="宋体" w:hAnsi="宋体"/>
                <w:bCs/>
                <w:sz w:val="18"/>
                <w:szCs w:val="18"/>
              </w:rPr>
            </w:pPr>
          </w:p>
        </w:tc>
      </w:tr>
      <w:tr w:rsidR="005E5564">
        <w:trPr>
          <w:trHeight w:val="291"/>
          <w:jc w:val="center"/>
        </w:trPr>
        <w:tc>
          <w:tcPr>
            <w:tcW w:w="1142" w:type="dxa"/>
            <w:vMerge w:val="restart"/>
            <w:shd w:val="solid" w:color="FFFFFF" w:fill="FFFFFF"/>
            <w:vAlign w:val="center"/>
          </w:tcPr>
          <w:p w:rsidR="005E5564" w:rsidRDefault="00DB13D4">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5E5564" w:rsidRDefault="00DB13D4">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vAlign w:val="center"/>
          </w:tcPr>
          <w:p w:rsidR="005E5564" w:rsidRDefault="00DB13D4">
            <w:pPr>
              <w:spacing w:line="360" w:lineRule="auto"/>
              <w:jc w:val="left"/>
              <w:rPr>
                <w:rFonts w:ascii="宋体" w:hAnsi="宋体"/>
                <w:bCs/>
                <w:sz w:val="18"/>
                <w:szCs w:val="18"/>
              </w:rPr>
            </w:pPr>
            <w:r>
              <w:rPr>
                <w:rFonts w:ascii="宋体" w:hAnsi="宋体"/>
                <w:bCs/>
                <w:sz w:val="18"/>
                <w:szCs w:val="18"/>
              </w:rPr>
              <w:t xml:space="preserve"> </w:t>
            </w:r>
            <w:r>
              <w:rPr>
                <w:rFonts w:ascii="宋体" w:hAnsi="宋体" w:hint="eastAsia"/>
                <w:bCs/>
                <w:sz w:val="18"/>
                <w:szCs w:val="18"/>
              </w:rPr>
              <w:t>兴银理财稳添利日盈增利</w:t>
            </w:r>
            <w:r>
              <w:rPr>
                <w:rFonts w:ascii="宋体" w:hAnsi="宋体" w:hint="eastAsia"/>
                <w:bCs/>
                <w:sz w:val="18"/>
                <w:szCs w:val="18"/>
              </w:rPr>
              <w:t>13</w:t>
            </w:r>
            <w:r>
              <w:rPr>
                <w:rFonts w:ascii="宋体" w:hAnsi="宋体" w:hint="eastAsia"/>
                <w:bCs/>
                <w:sz w:val="18"/>
                <w:szCs w:val="18"/>
              </w:rPr>
              <w:t>号日开固收类理财产品</w:t>
            </w:r>
          </w:p>
        </w:tc>
      </w:tr>
      <w:tr w:rsidR="005E5564">
        <w:trPr>
          <w:trHeight w:val="291"/>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1690" w:type="dxa"/>
            <w:gridSpan w:val="2"/>
            <w:shd w:val="solid" w:color="FFFFFF" w:fill="FFFFFF"/>
            <w:vAlign w:val="center"/>
          </w:tcPr>
          <w:p w:rsidR="005E5564" w:rsidRDefault="00DB13D4">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5E5564" w:rsidRDefault="00DB13D4">
            <w:pPr>
              <w:spacing w:line="360" w:lineRule="auto"/>
              <w:jc w:val="left"/>
              <w:rPr>
                <w:rFonts w:ascii="宋体" w:hAnsi="宋体"/>
                <w:bCs/>
                <w:sz w:val="18"/>
                <w:szCs w:val="18"/>
              </w:rPr>
            </w:pPr>
            <w:r>
              <w:rPr>
                <w:rFonts w:ascii="宋体" w:hAnsi="宋体" w:hint="eastAsia"/>
                <w:bCs/>
                <w:sz w:val="18"/>
                <w:szCs w:val="18"/>
              </w:rPr>
              <w:t>【稳添利日盈增利稳享</w:t>
            </w:r>
            <w:r>
              <w:rPr>
                <w:rFonts w:ascii="宋体" w:hAnsi="宋体" w:hint="eastAsia"/>
                <w:bCs/>
                <w:sz w:val="18"/>
                <w:szCs w:val="18"/>
              </w:rPr>
              <w:t>13</w:t>
            </w:r>
            <w:r>
              <w:rPr>
                <w:rFonts w:ascii="宋体" w:hAnsi="宋体" w:hint="eastAsia"/>
                <w:bCs/>
                <w:sz w:val="18"/>
                <w:szCs w:val="18"/>
              </w:rPr>
              <w:t>号</w:t>
            </w:r>
            <w:r>
              <w:rPr>
                <w:rFonts w:ascii="宋体" w:hAnsi="宋体" w:hint="eastAsia"/>
                <w:bCs/>
                <w:sz w:val="18"/>
                <w:szCs w:val="18"/>
              </w:rPr>
              <w:t>A</w:t>
            </w:r>
            <w:r>
              <w:rPr>
                <w:rFonts w:ascii="宋体" w:hAnsi="宋体" w:hint="eastAsia"/>
                <w:bCs/>
                <w:sz w:val="18"/>
                <w:szCs w:val="18"/>
              </w:rPr>
              <w:t>】</w:t>
            </w:r>
            <w:r>
              <w:rPr>
                <w:rFonts w:hAnsi="宋体" w:hint="eastAsia"/>
                <w:sz w:val="18"/>
                <w:szCs w:val="18"/>
              </w:rPr>
              <w:t>（适用</w:t>
            </w:r>
            <w:r>
              <w:rPr>
                <w:rFonts w:asciiTheme="minorEastAsia" w:hAnsiTheme="minorEastAsia" w:hint="eastAsia"/>
                <w:sz w:val="18"/>
                <w:szCs w:val="18"/>
              </w:rPr>
              <w:t>【</w:t>
            </w:r>
            <w:r>
              <w:rPr>
                <w:rFonts w:asciiTheme="minorEastAsia" w:hAnsiTheme="minorEastAsia"/>
                <w:sz w:val="18"/>
                <w:szCs w:val="18"/>
              </w:rPr>
              <w:t>A</w:t>
            </w:r>
            <w:r>
              <w:rPr>
                <w:rFonts w:asciiTheme="minorEastAsia" w:hAnsiTheme="minorEastAsia" w:hint="eastAsia"/>
                <w:sz w:val="18"/>
                <w:szCs w:val="18"/>
              </w:rPr>
              <w:t>】类</w:t>
            </w:r>
            <w:r>
              <w:rPr>
                <w:rFonts w:hAnsi="宋体" w:hint="eastAsia"/>
                <w:sz w:val="18"/>
                <w:szCs w:val="18"/>
              </w:rPr>
              <w:t>份额）</w:t>
            </w:r>
          </w:p>
        </w:tc>
      </w:tr>
      <w:tr w:rsidR="005E5564">
        <w:trPr>
          <w:trHeight w:val="291"/>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1690" w:type="dxa"/>
            <w:gridSpan w:val="2"/>
            <w:shd w:val="solid" w:color="FFFFFF" w:fill="FFFFFF"/>
          </w:tcPr>
          <w:p w:rsidR="005E5564" w:rsidRDefault="00DB13D4">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vAlign w:val="center"/>
          </w:tcPr>
          <w:p w:rsidR="005E5564" w:rsidRDefault="00DB13D4">
            <w:pPr>
              <w:rPr>
                <w:rFonts w:ascii="宋体" w:hAnsi="宋体"/>
                <w:bCs/>
                <w:sz w:val="18"/>
                <w:szCs w:val="18"/>
              </w:rPr>
            </w:pPr>
            <w:r>
              <w:rPr>
                <w:rFonts w:hAnsi="宋体" w:hint="eastAsia"/>
                <w:sz w:val="18"/>
                <w:szCs w:val="18"/>
              </w:rPr>
              <w:t>【</w:t>
            </w:r>
            <w:r>
              <w:rPr>
                <w:rFonts w:hAnsi="宋体" w:hint="eastAsia"/>
                <w:sz w:val="18"/>
                <w:szCs w:val="18"/>
              </w:rPr>
              <w:t>Z7002023000900</w:t>
            </w:r>
            <w:r>
              <w:rPr>
                <w:rFonts w:ascii="宋体" w:hAnsi="宋体" w:hint="eastAsia"/>
                <w:bCs/>
                <w:sz w:val="18"/>
                <w:szCs w:val="18"/>
              </w:rPr>
              <w:t>】注</w:t>
            </w:r>
            <w:r>
              <w:rPr>
                <w:rFonts w:hAnsi="宋体" w:hint="eastAsia"/>
                <w:sz w:val="18"/>
                <w:szCs w:val="18"/>
              </w:rPr>
              <w:t>：投资者可依</w:t>
            </w:r>
            <w:r>
              <w:rPr>
                <w:rFonts w:ascii="宋体" w:hAnsi="宋体" w:hint="eastAsia"/>
                <w:sz w:val="18"/>
                <w:szCs w:val="18"/>
              </w:rPr>
              <w:t>据理财产品登记编码在中国理财网</w:t>
            </w:r>
            <w:r>
              <w:rPr>
                <w:rFonts w:ascii="宋体" w:hAnsi="宋体" w:hint="eastAsia"/>
                <w:sz w:val="18"/>
                <w:szCs w:val="18"/>
              </w:rPr>
              <w:t>(</w:t>
            </w:r>
            <w:hyperlink r:id="rId10" w:history="1">
              <w:r>
                <w:rPr>
                  <w:rStyle w:val="af2"/>
                  <w:rFonts w:ascii="宋体" w:hAnsi="宋体" w:hint="eastAsia"/>
                  <w:sz w:val="18"/>
                  <w:szCs w:val="18"/>
                </w:rPr>
                <w:t>www.chinawealth.com.cn</w:t>
              </w:r>
            </w:hyperlink>
            <w:r>
              <w:rPr>
                <w:rFonts w:ascii="宋体" w:hAnsi="宋体" w:hint="eastAsia"/>
                <w:sz w:val="18"/>
                <w:szCs w:val="18"/>
              </w:rPr>
              <w:t>）查询产品信息</w:t>
            </w:r>
          </w:p>
        </w:tc>
      </w:tr>
      <w:tr w:rsidR="005E5564">
        <w:trPr>
          <w:trHeight w:val="9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1690" w:type="dxa"/>
            <w:gridSpan w:val="2"/>
            <w:shd w:val="solid" w:color="FFFFFF" w:fill="FFFFFF"/>
            <w:vAlign w:val="center"/>
          </w:tcPr>
          <w:p w:rsidR="005E5564" w:rsidRDefault="00DB13D4">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5E5564" w:rsidRDefault="00DB13D4">
            <w:pPr>
              <w:spacing w:line="360" w:lineRule="auto"/>
              <w:jc w:val="left"/>
              <w:rPr>
                <w:rFonts w:ascii="宋体" w:hAnsi="宋体"/>
                <w:bCs/>
                <w:sz w:val="18"/>
                <w:szCs w:val="18"/>
              </w:rPr>
            </w:pPr>
            <w:r>
              <w:rPr>
                <w:rFonts w:ascii="宋体" w:hAnsi="宋体"/>
                <w:bCs/>
                <w:color w:val="000000" w:themeColor="text1"/>
                <w:sz w:val="18"/>
                <w:szCs w:val="18"/>
              </w:rPr>
              <w:t>【</w:t>
            </w:r>
            <w:r>
              <w:rPr>
                <w:rFonts w:ascii="宋体" w:hAnsi="宋体"/>
                <w:bCs/>
                <w:color w:val="000000" w:themeColor="text1"/>
                <w:sz w:val="18"/>
                <w:szCs w:val="18"/>
              </w:rPr>
              <w:t>9K921130</w:t>
            </w:r>
            <w:r>
              <w:rPr>
                <w:rFonts w:ascii="宋体" w:hAnsi="宋体"/>
                <w:bCs/>
                <w:color w:val="000000" w:themeColor="text1"/>
                <w:sz w:val="18"/>
                <w:szCs w:val="18"/>
              </w:rPr>
              <w:t>】</w:t>
            </w:r>
          </w:p>
        </w:tc>
      </w:tr>
      <w:tr w:rsidR="005E5564">
        <w:trPr>
          <w:trHeight w:val="90"/>
          <w:jc w:val="center"/>
        </w:trPr>
        <w:tc>
          <w:tcPr>
            <w:tcW w:w="1142" w:type="dxa"/>
            <w:vMerge/>
            <w:shd w:val="solid" w:color="FFFFFF" w:fill="FFFFFF"/>
            <w:vAlign w:val="center"/>
          </w:tcPr>
          <w:p w:rsidR="005E5564" w:rsidRDefault="005E5564">
            <w:pPr>
              <w:spacing w:line="360" w:lineRule="auto"/>
              <w:jc w:val="left"/>
              <w:rPr>
                <w:rFonts w:ascii="宋体" w:hAnsi="宋体"/>
                <w:b/>
                <w:bCs/>
                <w:sz w:val="18"/>
                <w:szCs w:val="18"/>
              </w:rPr>
            </w:pPr>
          </w:p>
        </w:tc>
        <w:tc>
          <w:tcPr>
            <w:tcW w:w="1690" w:type="dxa"/>
            <w:gridSpan w:val="2"/>
            <w:shd w:val="solid" w:color="FFFFFF" w:fill="FFFFFF"/>
            <w:vAlign w:val="center"/>
          </w:tcPr>
          <w:p w:rsidR="005E5564" w:rsidRDefault="00DB13D4">
            <w:pPr>
              <w:spacing w:line="320" w:lineRule="exact"/>
              <w:jc w:val="left"/>
              <w:rPr>
                <w:rFonts w:hAnsi="宋体"/>
                <w:sz w:val="18"/>
                <w:szCs w:val="18"/>
              </w:rPr>
            </w:pPr>
            <w:r>
              <w:rPr>
                <w:rFonts w:hAnsi="宋体" w:hint="eastAsia"/>
                <w:sz w:val="18"/>
                <w:szCs w:val="18"/>
              </w:rPr>
              <w:t>★</w:t>
            </w:r>
            <w:r>
              <w:rPr>
                <w:rFonts w:ascii="宋体" w:hAnsi="宋体" w:hint="eastAsia"/>
                <w:b/>
                <w:bCs/>
                <w:sz w:val="18"/>
                <w:szCs w:val="18"/>
              </w:rPr>
              <w:t>销售</w:t>
            </w:r>
            <w:r>
              <w:rPr>
                <w:rFonts w:ascii="宋体" w:hAnsi="宋体"/>
                <w:b/>
                <w:bCs/>
                <w:sz w:val="18"/>
                <w:szCs w:val="18"/>
              </w:rPr>
              <w:t>代码</w:t>
            </w:r>
          </w:p>
        </w:tc>
        <w:tc>
          <w:tcPr>
            <w:tcW w:w="6389" w:type="dxa"/>
            <w:gridSpan w:val="3"/>
            <w:shd w:val="solid" w:color="FFFFFF" w:fill="FFFFFF"/>
            <w:vAlign w:val="center"/>
          </w:tcPr>
          <w:p w:rsidR="005E5564" w:rsidRDefault="00DB13D4">
            <w:pPr>
              <w:spacing w:line="360" w:lineRule="auto"/>
              <w:jc w:val="left"/>
              <w:rPr>
                <w:rFonts w:ascii="宋体" w:hAnsi="宋体"/>
                <w:bCs/>
                <w:color w:val="000000" w:themeColor="text1"/>
                <w:sz w:val="18"/>
                <w:szCs w:val="18"/>
              </w:rPr>
            </w:pPr>
            <w:r>
              <w:rPr>
                <w:rFonts w:ascii="宋体" w:hAnsi="宋体" w:hint="eastAsia"/>
                <w:bCs/>
                <w:sz w:val="18"/>
                <w:szCs w:val="18"/>
              </w:rPr>
              <w:t>【</w:t>
            </w:r>
            <w:r>
              <w:rPr>
                <w:rFonts w:ascii="宋体" w:hAnsi="宋体" w:hint="eastAsia"/>
                <w:bCs/>
                <w:sz w:val="18"/>
                <w:szCs w:val="18"/>
              </w:rPr>
              <w:t>9K92113</w:t>
            </w:r>
            <w:r>
              <w:rPr>
                <w:rFonts w:ascii="宋体" w:hAnsi="宋体" w:hint="eastAsia"/>
                <w:bCs/>
                <w:sz w:val="18"/>
                <w:szCs w:val="18"/>
              </w:rPr>
              <w:t>A</w:t>
            </w:r>
            <w:r>
              <w:rPr>
                <w:rFonts w:ascii="宋体" w:hAnsi="宋体" w:hint="eastAsia"/>
                <w:bCs/>
                <w:sz w:val="18"/>
                <w:szCs w:val="18"/>
              </w:rPr>
              <w:t>】</w:t>
            </w:r>
            <w:r>
              <w:rPr>
                <w:rFonts w:hAnsi="宋体" w:hint="eastAsia"/>
                <w:sz w:val="18"/>
                <w:szCs w:val="18"/>
              </w:rPr>
              <w:t>（适用</w:t>
            </w:r>
            <w:r>
              <w:rPr>
                <w:rFonts w:asciiTheme="minorEastAsia" w:hAnsiTheme="minorEastAsia" w:hint="eastAsia"/>
                <w:sz w:val="18"/>
                <w:szCs w:val="18"/>
              </w:rPr>
              <w:t>【</w:t>
            </w:r>
            <w:r>
              <w:rPr>
                <w:rFonts w:asciiTheme="minorEastAsia" w:hAnsiTheme="minorEastAsia"/>
                <w:sz w:val="18"/>
                <w:szCs w:val="18"/>
              </w:rPr>
              <w:t>A</w:t>
            </w:r>
            <w:r>
              <w:rPr>
                <w:rFonts w:asciiTheme="minorEastAsia" w:hAnsiTheme="minorEastAsia" w:hint="eastAsia"/>
                <w:sz w:val="18"/>
                <w:szCs w:val="18"/>
              </w:rPr>
              <w:t>】类</w:t>
            </w:r>
            <w:r>
              <w:rPr>
                <w:rFonts w:hAnsi="宋体" w:hint="eastAsia"/>
                <w:sz w:val="18"/>
                <w:szCs w:val="18"/>
              </w:rPr>
              <w:t>份额）</w:t>
            </w:r>
          </w:p>
        </w:tc>
      </w:tr>
      <w:tr w:rsidR="005E5564">
        <w:trPr>
          <w:trHeight w:hRule="exact" w:val="170"/>
          <w:jc w:val="center"/>
        </w:trPr>
        <w:tc>
          <w:tcPr>
            <w:tcW w:w="9221" w:type="dxa"/>
            <w:gridSpan w:val="6"/>
            <w:shd w:val="pct10" w:color="FFFFFF" w:fill="A6A6A6" w:themeFill="background1" w:themeFillShade="A6"/>
            <w:vAlign w:val="center"/>
          </w:tcPr>
          <w:p w:rsidR="005E5564" w:rsidRDefault="005E5564">
            <w:pPr>
              <w:spacing w:line="360" w:lineRule="auto"/>
              <w:jc w:val="left"/>
              <w:rPr>
                <w:rFonts w:ascii="宋体" w:hAnsi="宋体"/>
                <w:b/>
                <w:bCs/>
                <w:sz w:val="18"/>
                <w:szCs w:val="18"/>
              </w:rPr>
            </w:pPr>
          </w:p>
        </w:tc>
      </w:tr>
      <w:tr w:rsidR="005E5564">
        <w:trPr>
          <w:trHeight w:val="826"/>
          <w:jc w:val="center"/>
        </w:trPr>
        <w:tc>
          <w:tcPr>
            <w:tcW w:w="1142" w:type="dxa"/>
            <w:shd w:val="solid" w:color="FFFFFF" w:fill="FFFFFF"/>
            <w:vAlign w:val="center"/>
          </w:tcPr>
          <w:p w:rsidR="005E5564" w:rsidRDefault="00DB13D4">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5E5564" w:rsidRDefault="00DB13D4">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szCs w:val="18"/>
                <w:u w:val="single"/>
              </w:rPr>
              <w:t xml:space="preserve">                     </w:t>
            </w:r>
            <w:r>
              <w:rPr>
                <w:rFonts w:ascii="宋体" w:hAnsi="宋体" w:hint="eastAsia"/>
                <w:szCs w:val="18"/>
              </w:rPr>
              <w:t>。</w:t>
            </w:r>
          </w:p>
        </w:tc>
      </w:tr>
    </w:tbl>
    <w:p w:rsidR="005E5564" w:rsidRDefault="00DB13D4">
      <w:pPr>
        <w:widowControl/>
        <w:spacing w:line="360" w:lineRule="auto"/>
        <w:jc w:val="left"/>
        <w:rPr>
          <w:bCs/>
          <w:sz w:val="32"/>
        </w:rPr>
      </w:pPr>
      <w:r>
        <w:rPr>
          <w:rFonts w:hint="eastAsia"/>
          <w:bCs/>
          <w:sz w:val="32"/>
        </w:rPr>
        <w:t xml:space="preserve"> </w:t>
      </w:r>
    </w:p>
    <w:p w:rsidR="005E5564" w:rsidRDefault="005E5564">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5E5564">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5E5564" w:rsidRDefault="00DB13D4">
          <w:pPr>
            <w:pStyle w:val="TOC1"/>
            <w:spacing w:line="360" w:lineRule="auto"/>
            <w:jc w:val="center"/>
          </w:pPr>
          <w:r>
            <w:rPr>
              <w:lang w:val="zh-CN"/>
            </w:rPr>
            <w:t>目录</w:t>
          </w:r>
        </w:p>
        <w:p w:rsidR="005E5564" w:rsidRDefault="00DB13D4">
          <w:pPr>
            <w:pStyle w:val="10"/>
            <w:rPr>
              <w:rFonts w:asciiTheme="minorHAnsi" w:eastAsiaTheme="minorEastAsia" w:hAnsiTheme="minorHAnsi" w:cstheme="minorBidi"/>
              <w:szCs w:val="22"/>
            </w:rPr>
          </w:pPr>
          <w:hyperlink w:anchor="_Toc95897036" w:history="1">
            <w:r>
              <w:rPr>
                <w:rStyle w:val="af2"/>
                <w:rFonts w:hint="eastAsia"/>
              </w:rPr>
              <w:t>第一条</w:t>
            </w:r>
            <w:r>
              <w:rPr>
                <w:rStyle w:val="af2"/>
              </w:rPr>
              <w:t xml:space="preserve">  </w:t>
            </w:r>
            <w:r>
              <w:rPr>
                <w:rStyle w:val="af2"/>
                <w:rFonts w:hint="eastAsia"/>
              </w:rPr>
              <w:t>前言</w:t>
            </w:r>
            <w:r>
              <w:tab/>
            </w:r>
            <w:r>
              <w:fldChar w:fldCharType="begin"/>
            </w:r>
            <w:r>
              <w:instrText xml:space="preserve"> PAGEREF _Toc95897036 \h </w:instrText>
            </w:r>
            <w:r>
              <w:fldChar w:fldCharType="separate"/>
            </w:r>
            <w:r>
              <w:t>1</w:t>
            </w:r>
            <w:r>
              <w:fldChar w:fldCharType="end"/>
            </w:r>
          </w:hyperlink>
        </w:p>
        <w:p w:rsidR="005E5564" w:rsidRDefault="00DB13D4">
          <w:pPr>
            <w:pStyle w:val="10"/>
            <w:rPr>
              <w:rFonts w:asciiTheme="minorHAnsi" w:eastAsiaTheme="minorEastAsia" w:hAnsiTheme="minorHAnsi" w:cstheme="minorBidi"/>
              <w:szCs w:val="22"/>
            </w:rPr>
          </w:pPr>
          <w:hyperlink w:anchor="_Toc95897037" w:history="1">
            <w:r>
              <w:rPr>
                <w:rStyle w:val="af2"/>
                <w:rFonts w:hint="eastAsia"/>
              </w:rPr>
              <w:t>第二条</w:t>
            </w:r>
            <w:r>
              <w:rPr>
                <w:rStyle w:val="af2"/>
              </w:rPr>
              <w:t xml:space="preserve">  </w:t>
            </w:r>
            <w:r>
              <w:rPr>
                <w:rStyle w:val="af2"/>
                <w:rFonts w:hint="eastAsia"/>
              </w:rPr>
              <w:t>双方权利义务</w:t>
            </w:r>
            <w:r>
              <w:tab/>
            </w:r>
            <w:r>
              <w:fldChar w:fldCharType="begin"/>
            </w:r>
            <w:r>
              <w:instrText xml:space="preserve"> PAGEREF _Toc95897037 \h </w:instrText>
            </w:r>
            <w:r>
              <w:fldChar w:fldCharType="separate"/>
            </w:r>
            <w:r>
              <w:t>2</w:t>
            </w:r>
            <w:r>
              <w:fldChar w:fldCharType="end"/>
            </w:r>
          </w:hyperlink>
        </w:p>
        <w:p w:rsidR="005E5564" w:rsidRDefault="00DB13D4">
          <w:pPr>
            <w:pStyle w:val="10"/>
            <w:rPr>
              <w:rFonts w:asciiTheme="minorHAnsi" w:eastAsiaTheme="minorEastAsia" w:hAnsiTheme="minorHAnsi" w:cstheme="minorBidi"/>
              <w:szCs w:val="22"/>
            </w:rPr>
          </w:pPr>
          <w:hyperlink w:anchor="_Toc95897038" w:history="1">
            <w:r>
              <w:rPr>
                <w:rStyle w:val="af2"/>
                <w:rFonts w:hint="eastAsia"/>
              </w:rPr>
              <w:t>第三条</w:t>
            </w:r>
            <w:r>
              <w:rPr>
                <w:rStyle w:val="af2"/>
              </w:rPr>
              <w:t xml:space="preserve">  </w:t>
            </w:r>
            <w:r>
              <w:rPr>
                <w:rStyle w:val="af2"/>
                <w:rFonts w:hint="eastAsia"/>
              </w:rPr>
              <w:t>不可抗力</w:t>
            </w:r>
            <w:r>
              <w:tab/>
            </w:r>
            <w:r>
              <w:fldChar w:fldCharType="begin"/>
            </w:r>
            <w:r>
              <w:instrText xml:space="preserve"> PAGEREF _To</w:instrText>
            </w:r>
            <w:r>
              <w:instrText xml:space="preserve">c95897038 \h </w:instrText>
            </w:r>
            <w:r>
              <w:fldChar w:fldCharType="separate"/>
            </w:r>
            <w:r>
              <w:t>5</w:t>
            </w:r>
            <w:r>
              <w:fldChar w:fldCharType="end"/>
            </w:r>
          </w:hyperlink>
        </w:p>
        <w:p w:rsidR="005E5564" w:rsidRDefault="00DB13D4">
          <w:pPr>
            <w:pStyle w:val="10"/>
            <w:rPr>
              <w:rFonts w:asciiTheme="minorHAnsi" w:eastAsiaTheme="minorEastAsia" w:hAnsiTheme="minorHAnsi" w:cstheme="minorBidi"/>
              <w:szCs w:val="22"/>
            </w:rPr>
          </w:pPr>
          <w:hyperlink w:anchor="_Toc95897039" w:history="1">
            <w:r>
              <w:rPr>
                <w:rStyle w:val="af2"/>
                <w:rFonts w:hint="eastAsia"/>
              </w:rPr>
              <w:t>第四条</w:t>
            </w:r>
            <w:r>
              <w:rPr>
                <w:rStyle w:val="af2"/>
              </w:rPr>
              <w:t xml:space="preserve">  </w:t>
            </w:r>
            <w:r>
              <w:rPr>
                <w:rStyle w:val="af2"/>
                <w:rFonts w:hint="eastAsia"/>
              </w:rPr>
              <w:t>违约责任</w:t>
            </w:r>
            <w:r>
              <w:tab/>
            </w:r>
            <w:r>
              <w:fldChar w:fldCharType="begin"/>
            </w:r>
            <w:r>
              <w:instrText xml:space="preserve"> PAGEREF _Toc95897039 \h </w:instrText>
            </w:r>
            <w:r>
              <w:fldChar w:fldCharType="separate"/>
            </w:r>
            <w:r>
              <w:t>6</w:t>
            </w:r>
            <w:r>
              <w:fldChar w:fldCharType="end"/>
            </w:r>
          </w:hyperlink>
        </w:p>
        <w:p w:rsidR="005E5564" w:rsidRDefault="00DB13D4">
          <w:pPr>
            <w:pStyle w:val="10"/>
            <w:rPr>
              <w:rFonts w:asciiTheme="minorHAnsi" w:eastAsiaTheme="minorEastAsia" w:hAnsiTheme="minorHAnsi" w:cstheme="minorBidi"/>
              <w:szCs w:val="22"/>
            </w:rPr>
          </w:pPr>
          <w:hyperlink w:anchor="_Toc95897040" w:history="1">
            <w:r>
              <w:rPr>
                <w:rStyle w:val="af2"/>
                <w:rFonts w:hint="eastAsia"/>
              </w:rPr>
              <w:t>第五条</w:t>
            </w:r>
            <w:r>
              <w:rPr>
                <w:rStyle w:val="af2"/>
              </w:rPr>
              <w:t xml:space="preserve">  </w:t>
            </w:r>
            <w:r>
              <w:rPr>
                <w:rStyle w:val="af2"/>
                <w:rFonts w:hint="eastAsia"/>
              </w:rPr>
              <w:t>法</w:t>
            </w:r>
            <w:r>
              <w:rPr>
                <w:rStyle w:val="af2"/>
                <w:rFonts w:hint="eastAsia"/>
              </w:rPr>
              <w:t>律适用和争议解决</w:t>
            </w:r>
            <w:r>
              <w:tab/>
            </w:r>
            <w:r>
              <w:fldChar w:fldCharType="begin"/>
            </w:r>
            <w:r>
              <w:instrText xml:space="preserve"> PAGEREF _Toc95897040 \h </w:instrText>
            </w:r>
            <w:r>
              <w:fldChar w:fldCharType="separate"/>
            </w:r>
            <w:r>
              <w:t>7</w:t>
            </w:r>
            <w:r>
              <w:fldChar w:fldCharType="end"/>
            </w:r>
          </w:hyperlink>
        </w:p>
        <w:p w:rsidR="005E5564" w:rsidRDefault="00DB13D4">
          <w:pPr>
            <w:pStyle w:val="10"/>
            <w:rPr>
              <w:rFonts w:asciiTheme="minorHAnsi" w:eastAsiaTheme="minorEastAsia" w:hAnsiTheme="minorHAnsi" w:cstheme="minorBidi"/>
              <w:szCs w:val="22"/>
            </w:rPr>
          </w:pPr>
          <w:hyperlink w:anchor="_Toc95897041" w:history="1">
            <w:r>
              <w:rPr>
                <w:rStyle w:val="af2"/>
                <w:rFonts w:hint="eastAsia"/>
              </w:rPr>
              <w:t>第六条</w:t>
            </w:r>
            <w:r>
              <w:rPr>
                <w:rStyle w:val="af2"/>
              </w:rPr>
              <w:t xml:space="preserve">  </w:t>
            </w:r>
            <w:r>
              <w:rPr>
                <w:rStyle w:val="af2"/>
                <w:rFonts w:hint="eastAsia"/>
              </w:rPr>
              <w:t>协议的签署和效力</w:t>
            </w:r>
            <w:r>
              <w:tab/>
            </w:r>
            <w:r>
              <w:fldChar w:fldCharType="begin"/>
            </w:r>
            <w:r>
              <w:instrText xml:space="preserve"> PAGEREF _Toc95897041 \h </w:instrText>
            </w:r>
            <w:r>
              <w:fldChar w:fldCharType="separate"/>
            </w:r>
            <w:r>
              <w:t>8</w:t>
            </w:r>
            <w:r>
              <w:fldChar w:fldCharType="end"/>
            </w:r>
          </w:hyperlink>
        </w:p>
        <w:p w:rsidR="005E5564" w:rsidRDefault="00DB13D4">
          <w:pPr>
            <w:pStyle w:val="10"/>
            <w:rPr>
              <w:rFonts w:asciiTheme="minorHAnsi" w:eastAsiaTheme="minorEastAsia" w:hAnsiTheme="minorHAnsi" w:cstheme="minorBidi"/>
              <w:szCs w:val="22"/>
            </w:rPr>
          </w:pPr>
          <w:hyperlink w:anchor="_Toc95897042" w:history="1">
            <w:r>
              <w:rPr>
                <w:rStyle w:val="af2"/>
                <w:rFonts w:hint="eastAsia"/>
              </w:rPr>
              <w:t>第七条</w:t>
            </w:r>
            <w:r>
              <w:rPr>
                <w:rStyle w:val="af2"/>
              </w:rPr>
              <w:t xml:space="preserve">  </w:t>
            </w:r>
            <w:r>
              <w:rPr>
                <w:rStyle w:val="af2"/>
                <w:rFonts w:hint="eastAsia"/>
              </w:rPr>
              <w:t>消费者权益保护</w:t>
            </w:r>
            <w:r>
              <w:tab/>
            </w:r>
            <w:r>
              <w:fldChar w:fldCharType="begin"/>
            </w:r>
            <w:r>
              <w:instrText xml:space="preserve"> PAGEREF _Toc95897042 \h </w:instrText>
            </w:r>
            <w:r>
              <w:fldChar w:fldCharType="separate"/>
            </w:r>
            <w:r>
              <w:t>9</w:t>
            </w:r>
            <w:r>
              <w:fldChar w:fldCharType="end"/>
            </w:r>
          </w:hyperlink>
        </w:p>
        <w:p w:rsidR="005E5564" w:rsidRDefault="00DB13D4">
          <w:pPr>
            <w:spacing w:line="360" w:lineRule="auto"/>
          </w:pPr>
        </w:p>
      </w:sdtContent>
    </w:sdt>
    <w:p w:rsidR="005E5564" w:rsidRDefault="005E5564">
      <w:pPr>
        <w:widowControl/>
        <w:spacing w:line="360" w:lineRule="auto"/>
        <w:jc w:val="left"/>
        <w:rPr>
          <w:rFonts w:ascii="宋体" w:hAnsi="宋体" w:cs="仿宋_GB2312"/>
          <w:b/>
          <w:kern w:val="0"/>
          <w:sz w:val="18"/>
          <w:szCs w:val="18"/>
        </w:rPr>
      </w:pPr>
    </w:p>
    <w:p w:rsidR="005E5564" w:rsidRDefault="005E5564">
      <w:pPr>
        <w:widowControl/>
        <w:spacing w:line="360" w:lineRule="auto"/>
        <w:jc w:val="left"/>
        <w:rPr>
          <w:rFonts w:ascii="宋体" w:hAnsi="宋体" w:cs="仿宋_GB2312"/>
          <w:b/>
          <w:kern w:val="0"/>
          <w:sz w:val="18"/>
          <w:szCs w:val="18"/>
        </w:rPr>
      </w:pPr>
    </w:p>
    <w:p w:rsidR="005E5564" w:rsidRDefault="005E5564">
      <w:pPr>
        <w:widowControl/>
        <w:spacing w:line="360" w:lineRule="auto"/>
        <w:jc w:val="left"/>
        <w:rPr>
          <w:rFonts w:ascii="宋体" w:hAnsi="宋体" w:cs="仿宋_GB2312"/>
          <w:b/>
          <w:kern w:val="0"/>
          <w:sz w:val="18"/>
          <w:szCs w:val="18"/>
        </w:rPr>
        <w:sectPr w:rsidR="005E5564">
          <w:pgSz w:w="11906" w:h="16838"/>
          <w:pgMar w:top="1440" w:right="1800" w:bottom="1440" w:left="1800" w:header="851" w:footer="992" w:gutter="0"/>
          <w:pgNumType w:start="0"/>
          <w:cols w:space="720"/>
          <w:docGrid w:type="lines" w:linePitch="312"/>
        </w:sectPr>
      </w:pPr>
    </w:p>
    <w:p w:rsidR="005E5564" w:rsidRDefault="00DB13D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5E5564" w:rsidRDefault="00DB13D4">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5E5564" w:rsidRDefault="005E5564">
      <w:pPr>
        <w:spacing w:line="360" w:lineRule="auto"/>
      </w:pPr>
    </w:p>
    <w:p w:rsidR="005E5564" w:rsidRDefault="00DB13D4">
      <w:pPr>
        <w:pStyle w:val="1"/>
        <w:spacing w:before="0" w:after="0"/>
        <w:jc w:val="center"/>
        <w:rPr>
          <w:rFonts w:ascii="Times New Roman"/>
          <w:color w:val="auto"/>
          <w:sz w:val="30"/>
        </w:rPr>
      </w:pPr>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p>
    <w:p w:rsidR="005E5564" w:rsidRDefault="00DB13D4">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5E5564" w:rsidRDefault="00DB13D4">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5E5564" w:rsidRDefault="00DB13D4">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w:t>
      </w:r>
      <w:r>
        <w:rPr>
          <w:rFonts w:asciiTheme="majorEastAsia" w:eastAsiaTheme="majorEastAsia" w:hAnsiTheme="majorEastAsia" w:hint="eastAsia"/>
          <w:bCs/>
          <w:color w:val="auto"/>
          <w:sz w:val="18"/>
          <w:szCs w:val="18"/>
        </w:rPr>
        <w:t>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w:t>
      </w:r>
      <w:r>
        <w:rPr>
          <w:rFonts w:asciiTheme="majorEastAsia" w:eastAsiaTheme="majorEastAsia" w:hAnsiTheme="majorEastAsia" w:hint="eastAsia"/>
          <w:bCs/>
          <w:color w:val="auto"/>
          <w:sz w:val="18"/>
          <w:szCs w:val="18"/>
        </w:rPr>
        <w:t>2018</w:t>
      </w:r>
      <w:r>
        <w:rPr>
          <w:rFonts w:asciiTheme="majorEastAsia" w:eastAsiaTheme="majorEastAsia" w:hAnsiTheme="majorEastAsia" w:hint="eastAsia"/>
          <w:bCs/>
          <w:color w:val="auto"/>
          <w:sz w:val="18"/>
          <w:szCs w:val="18"/>
        </w:rPr>
        <w:t>年第</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号）、《理财公司理财产品销售管理暂行办法》（银保监会令</w:t>
      </w:r>
      <w:r>
        <w:rPr>
          <w:rFonts w:asciiTheme="majorEastAsia" w:eastAsiaTheme="majorEastAsia" w:hAnsiTheme="majorEastAsia" w:hint="eastAsia"/>
          <w:bCs/>
          <w:color w:val="auto"/>
          <w:sz w:val="18"/>
          <w:szCs w:val="18"/>
        </w:rPr>
        <w:t>2021</w:t>
      </w:r>
      <w:r>
        <w:rPr>
          <w:rFonts w:asciiTheme="majorEastAsia" w:eastAsiaTheme="majorEastAsia" w:hAnsiTheme="majorEastAsia" w:hint="eastAsia"/>
          <w:bCs/>
          <w:color w:val="auto"/>
          <w:sz w:val="18"/>
          <w:szCs w:val="18"/>
        </w:rPr>
        <w:t>年第</w:t>
      </w:r>
      <w:r>
        <w:rPr>
          <w:rFonts w:asciiTheme="majorEastAsia" w:eastAsiaTheme="majorEastAsia" w:hAnsiTheme="majorEastAsia" w:hint="eastAsia"/>
          <w:bCs/>
          <w:color w:val="auto"/>
          <w:sz w:val="18"/>
          <w:szCs w:val="18"/>
        </w:rPr>
        <w:t>4</w:t>
      </w:r>
      <w:r>
        <w:rPr>
          <w:rFonts w:asciiTheme="majorEastAsia" w:eastAsiaTheme="majorEastAsia" w:hAnsiTheme="majorEastAsia" w:hint="eastAsia"/>
          <w:bCs/>
          <w:color w:val="auto"/>
          <w:sz w:val="18"/>
          <w:szCs w:val="18"/>
        </w:rPr>
        <w:t>号）等监管规定及其他有关规定。</w:t>
      </w:r>
    </w:p>
    <w:p w:rsidR="005E5564" w:rsidRDefault="00DB13D4">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5E5564" w:rsidRDefault="00DB13D4">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5E5564" w:rsidRDefault="00DB13D4">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w:t>
      </w:r>
      <w:r>
        <w:rPr>
          <w:rFonts w:asciiTheme="majorEastAsia" w:eastAsiaTheme="majorEastAsia" w:hAnsiTheme="majorEastAsia" w:hint="eastAsia"/>
          <w:bCs/>
          <w:color w:val="auto"/>
          <w:sz w:val="18"/>
          <w:szCs w:val="18"/>
        </w:rPr>
        <w:lastRenderedPageBreak/>
        <w:t>议书取得理财产品份额，即成为理财产品份额持有人和本投资协议书的当事人，其持有理财产品份额的行为本身即表明其对投资协议书的承认和接受。</w:t>
      </w:r>
    </w:p>
    <w:p w:rsidR="005E5564" w:rsidRDefault="00DB13D4">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5E5564" w:rsidRDefault="005E5564">
      <w:pPr>
        <w:pStyle w:val="Default"/>
        <w:spacing w:line="360" w:lineRule="auto"/>
        <w:rPr>
          <w:rFonts w:asciiTheme="majorEastAsia" w:eastAsiaTheme="majorEastAsia" w:hAnsiTheme="majorEastAsia"/>
          <w:bCs/>
          <w:color w:val="auto"/>
          <w:sz w:val="18"/>
          <w:szCs w:val="18"/>
        </w:rPr>
      </w:pPr>
    </w:p>
    <w:p w:rsidR="005E5564" w:rsidRDefault="00DB13D4">
      <w:pPr>
        <w:widowControl/>
        <w:spacing w:line="360" w:lineRule="auto"/>
        <w:jc w:val="left"/>
      </w:pPr>
      <w:r>
        <w:br w:type="page"/>
      </w:r>
    </w:p>
    <w:p w:rsidR="005E5564" w:rsidRDefault="00DB13D4">
      <w:pPr>
        <w:pStyle w:val="1"/>
        <w:spacing w:before="0" w:after="0"/>
        <w:jc w:val="center"/>
        <w:rPr>
          <w:rFonts w:ascii="Times New Roman"/>
          <w:color w:val="auto"/>
          <w:sz w:val="30"/>
        </w:rPr>
      </w:pPr>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p>
    <w:p w:rsidR="005E5564" w:rsidRDefault="00DB13D4">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w:t>
      </w:r>
      <w:r>
        <w:rPr>
          <w:rFonts w:ascii="宋体" w:hAnsi="宋体" w:hint="eastAsia"/>
          <w:sz w:val="18"/>
          <w:szCs w:val="18"/>
        </w:rPr>
        <w:t>得合法、有效的授权。</w:t>
      </w:r>
      <w:r>
        <w:rPr>
          <w:rFonts w:ascii="黑体" w:eastAsia="黑体" w:hAnsi="黑体" w:hint="eastAsia"/>
          <w:sz w:val="18"/>
          <w:szCs w:val="18"/>
        </w:rPr>
        <w:t>否则，由此导致的后果应由投资者自行承担，并赔偿因此给产品管理人带来的损失。</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w:t>
      </w:r>
      <w:r>
        <w:rPr>
          <w:rFonts w:ascii="宋体" w:hAnsi="宋体" w:hint="eastAsia"/>
          <w:sz w:val="18"/>
          <w:szCs w:val="18"/>
        </w:rPr>
        <w:t>对其投资风险承受能力进行的测评。</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w:t>
      </w:r>
      <w:r>
        <w:rPr>
          <w:rFonts w:ascii="宋体" w:hAnsi="宋体" w:hint="eastAsia"/>
          <w:sz w:val="18"/>
          <w:szCs w:val="18"/>
        </w:rPr>
        <w:t>,</w:t>
      </w:r>
      <w:r>
        <w:rPr>
          <w:rFonts w:ascii="宋体" w:hAnsi="宋体" w:hint="eastAsia"/>
          <w:sz w:val="18"/>
          <w:szCs w:val="18"/>
        </w:rPr>
        <w:t>如有变更</w:t>
      </w:r>
      <w:r>
        <w:rPr>
          <w:rFonts w:ascii="宋体" w:hAnsi="宋体" w:hint="eastAsia"/>
          <w:sz w:val="18"/>
          <w:szCs w:val="18"/>
        </w:rPr>
        <w:t>,</w:t>
      </w:r>
      <w:r>
        <w:rPr>
          <w:rFonts w:ascii="宋体" w:hAnsi="宋体" w:hint="eastAsia"/>
          <w:sz w:val="18"/>
          <w:szCs w:val="18"/>
        </w:rPr>
        <w:t>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w:t>
      </w:r>
      <w:r>
        <w:rPr>
          <w:rFonts w:ascii="黑体" w:eastAsia="黑体" w:hAnsi="黑体" w:hint="eastAsia"/>
          <w:sz w:val="18"/>
          <w:szCs w:val="18"/>
        </w:rPr>
        <w:t>记备案机构、金融交易对手方、理财快速赎回服务提供方提供、留存前述信息。</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w:t>
      </w:r>
      <w:r>
        <w:rPr>
          <w:rFonts w:ascii="宋体" w:hAnsi="宋体" w:hint="eastAsia"/>
          <w:sz w:val="18"/>
          <w:szCs w:val="18"/>
        </w:rPr>
        <w:t>门或有权机关发布的涉恐及反洗钱相关风险名单内的企业；不位于被联合国、欧盟或美国等制裁的国家和地区。</w:t>
      </w:r>
      <w:r>
        <w:rPr>
          <w:rFonts w:ascii="宋体" w:hAnsi="宋体"/>
          <w:sz w:val="18"/>
          <w:szCs w:val="18"/>
        </w:rPr>
        <w:t xml:space="preserve"> </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w:t>
      </w:r>
      <w:r>
        <w:rPr>
          <w:rFonts w:ascii="黑体" w:eastAsia="黑体" w:hAnsi="黑体"/>
          <w:sz w:val="18"/>
          <w:szCs w:val="18"/>
        </w:rPr>
        <w:t>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5E5564" w:rsidRDefault="00DB13D4">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sz w:val="18"/>
          <w:szCs w:val="18"/>
        </w:rPr>
        <w:t>在投资者持有本产品期间，产品管理人有权收取理财产品相关费用，具体费用项目、收费标准和收费方式等详见《产品说明书》。</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sz w:val="18"/>
          <w:szCs w:val="18"/>
        </w:rPr>
        <w:t>产品管理人应按照约定披露产品相关信息</w:t>
      </w:r>
      <w:r>
        <w:rPr>
          <w:rFonts w:ascii="宋体" w:hAnsi="宋体" w:hint="eastAsia"/>
          <w:sz w:val="18"/>
          <w:szCs w:val="18"/>
        </w:rPr>
        <w:t>。</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w:t>
      </w:r>
      <w:r>
        <w:rPr>
          <w:rFonts w:ascii="宋体" w:hAnsi="宋体"/>
          <w:sz w:val="18"/>
          <w:szCs w:val="18"/>
        </w:rPr>
        <w:t>或销售机构</w:t>
      </w:r>
      <w:r>
        <w:rPr>
          <w:rFonts w:ascii="宋体" w:hAnsi="宋体" w:hint="eastAsia"/>
          <w:sz w:val="18"/>
          <w:szCs w:val="18"/>
        </w:rPr>
        <w:t>按照《产品说明书</w:t>
      </w:r>
      <w:r>
        <w:rPr>
          <w:rFonts w:ascii="宋体" w:hAnsi="宋体" w:hint="eastAsia"/>
          <w:sz w:val="18"/>
          <w:szCs w:val="18"/>
        </w:rPr>
        <w:t>》约定向投资者进行理财产品份额的利益分配并将对应资金划入投资者约定账户后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w:t>
      </w:r>
      <w:r>
        <w:rPr>
          <w:rFonts w:ascii="黑体" w:eastAsia="黑体" w:hAnsi="黑体" w:hint="eastAsia"/>
          <w:sz w:val="18"/>
          <w:szCs w:val="18"/>
        </w:rPr>
        <w:t>者同意披露外，产品管理人不得向任何组织、个人提供或泄漏与投资者有关的资料和信息。</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w:t>
      </w:r>
      <w:r>
        <w:rPr>
          <w:rFonts w:ascii="黑体" w:eastAsia="黑体" w:hAnsi="黑体" w:hint="eastAsia"/>
          <w:sz w:val="18"/>
          <w:szCs w:val="18"/>
        </w:rPr>
        <w:t>者信息，产品管理人将应投资合作机构的申请，在必要范围内向投资合作机构、监管机构或自律组织提供相关信息，并要求上述信息接收方按照法律法规规定履行投资者信息保密义务。</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w:t>
      </w:r>
      <w:r>
        <w:rPr>
          <w:rFonts w:ascii="黑体" w:eastAsia="黑体" w:hAnsi="黑体" w:hint="eastAsia"/>
          <w:sz w:val="18"/>
          <w:szCs w:val="18"/>
        </w:rPr>
        <w:t>CA</w:t>
      </w:r>
      <w:r>
        <w:rPr>
          <w:rFonts w:ascii="黑体" w:eastAsia="黑体" w:hAnsi="黑体" w:hint="eastAsia"/>
          <w:sz w:val="18"/>
          <w:szCs w:val="18"/>
        </w:rPr>
        <w:t>认证服务、可信时间戳服务等）。在使用上述系统的过程中，理财产品及投资者部分信息可能会被暂时采集并存储在信息服务供应商的服务器上、或由其工作人员进行维护。产品管理人将要求信息服务供应商、销售机构履行保密</w:t>
      </w:r>
      <w:r>
        <w:rPr>
          <w:rFonts w:ascii="黑体" w:eastAsia="黑体" w:hAnsi="黑体" w:hint="eastAsia"/>
          <w:sz w:val="18"/>
          <w:szCs w:val="18"/>
        </w:rPr>
        <w:t>义务。投资者签署本理财产品销售文件即视为知悉并同意上述情况。</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宋体" w:hAnsi="宋体" w:hint="eastAsia"/>
          <w:sz w:val="18"/>
          <w:szCs w:val="18"/>
        </w:rPr>
        <w:t>,</w:t>
      </w:r>
      <w:r>
        <w:rPr>
          <w:rFonts w:ascii="黑体" w:eastAsia="黑体" w:hAnsi="黑体" w:hint="eastAsia"/>
          <w:sz w:val="18"/>
          <w:szCs w:val="18"/>
        </w:rPr>
        <w:lastRenderedPageBreak/>
        <w:t>产品管理人有权提前终止本协议，造成投资者损失的，产品管理人不承担责任。</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w:t>
      </w:r>
      <w:r>
        <w:rPr>
          <w:rFonts w:ascii="黑体" w:eastAsia="黑体" w:hAnsi="黑体" w:hint="eastAsia"/>
          <w:sz w:val="18"/>
          <w:szCs w:val="18"/>
        </w:rPr>
        <w:t>管人的，产品管理人应履行现行法律法规和监管规定所要求的必要程序。</w:t>
      </w:r>
      <w:r>
        <w:rPr>
          <w:rFonts w:ascii="黑体" w:eastAsia="黑体" w:hAnsi="黑体"/>
          <w:sz w:val="18"/>
          <w:szCs w:val="18"/>
        </w:rPr>
        <w:t xml:space="preserve"> </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w:t>
      </w:r>
      <w:r>
        <w:rPr>
          <w:rFonts w:ascii="宋体" w:hAnsi="宋体"/>
          <w:sz w:val="18"/>
          <w:szCs w:val="18"/>
        </w:rPr>
        <w:t>其他在本产品所对应理财产品销售文件中约定的产品管理人的权利与义务。</w:t>
      </w:r>
    </w:p>
    <w:p w:rsidR="005E5564" w:rsidRDefault="00DB13D4">
      <w:pPr>
        <w:widowControl/>
        <w:spacing w:line="360" w:lineRule="auto"/>
        <w:jc w:val="left"/>
        <w:rPr>
          <w:b/>
          <w:kern w:val="0"/>
          <w:sz w:val="30"/>
        </w:rPr>
      </w:pPr>
      <w:r>
        <w:rPr>
          <w:sz w:val="30"/>
        </w:rPr>
        <w:br w:type="page"/>
      </w:r>
    </w:p>
    <w:p w:rsidR="005E5564" w:rsidRDefault="00DB13D4">
      <w:pPr>
        <w:pStyle w:val="1"/>
        <w:spacing w:before="0" w:after="0"/>
        <w:jc w:val="center"/>
        <w:rPr>
          <w:rFonts w:ascii="Times New Roman"/>
          <w:sz w:val="30"/>
        </w:rPr>
      </w:pPr>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w:t>
      </w:r>
      <w:r>
        <w:rPr>
          <w:rFonts w:ascii="宋体" w:hAnsi="宋体" w:cs="仿宋_GB2312" w:hint="eastAsia"/>
          <w:kern w:val="0"/>
          <w:sz w:val="18"/>
          <w:szCs w:val="18"/>
        </w:rPr>
        <w:t>不可抗力造成的损失。</w:t>
      </w:r>
    </w:p>
    <w:p w:rsidR="005E5564" w:rsidRDefault="00DB13D4">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5E5564" w:rsidRDefault="00DB13D4">
      <w:pPr>
        <w:pStyle w:val="1"/>
        <w:spacing w:before="0" w:after="0"/>
        <w:jc w:val="center"/>
        <w:rPr>
          <w:rFonts w:ascii="Times New Roman"/>
          <w:b w:val="0"/>
          <w:sz w:val="30"/>
        </w:rPr>
      </w:pPr>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5E5564" w:rsidRDefault="00DB13D4">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5E5564" w:rsidRDefault="00DB13D4">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5E5564" w:rsidRDefault="00DB13D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E5564" w:rsidRDefault="00DB13D4">
      <w:pPr>
        <w:pStyle w:val="1"/>
        <w:spacing w:before="0" w:after="0"/>
        <w:jc w:val="center"/>
        <w:rPr>
          <w:rFonts w:ascii="Times New Roman"/>
          <w:b w:val="0"/>
          <w:sz w:val="30"/>
        </w:rPr>
      </w:pPr>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p>
    <w:p w:rsidR="005E5564" w:rsidRDefault="00DB13D4">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5E5564" w:rsidRDefault="00DB13D4">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w:t>
      </w:r>
      <w:r>
        <w:rPr>
          <w:rFonts w:hint="eastAsia"/>
          <w:color w:val="000000" w:themeColor="text1"/>
          <w:sz w:val="18"/>
          <w:szCs w:val="18"/>
        </w:rPr>
        <w:t>门特别行政区和台湾地区的法律）。</w:t>
      </w:r>
    </w:p>
    <w:p w:rsidR="005E5564" w:rsidRDefault="00DB13D4">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5E5564" w:rsidRDefault="00DB13D4">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5E5564" w:rsidRDefault="00DB13D4">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5E5564" w:rsidRDefault="00DB13D4">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5E5564" w:rsidRDefault="00DB13D4">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5E5564" w:rsidRDefault="00DB13D4">
      <w:pPr>
        <w:pStyle w:val="1"/>
        <w:spacing w:before="0" w:after="0"/>
        <w:jc w:val="center"/>
        <w:rPr>
          <w:rFonts w:ascii="Times New Roman"/>
          <w:b w:val="0"/>
          <w:sz w:val="30"/>
        </w:rPr>
      </w:pPr>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w:t>
      </w:r>
      <w:r>
        <w:rPr>
          <w:rFonts w:ascii="黑体" w:eastAsia="黑体" w:hAnsi="黑体"/>
          <w:sz w:val="18"/>
          <w:szCs w:val="18"/>
        </w:rPr>
        <w:t>盖章后则为签署。</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5E5564" w:rsidRDefault="00DB13D4">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5E5564" w:rsidRDefault="00DB13D4">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5E5564" w:rsidRDefault="00DB13D4">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w:t>
      </w:r>
      <w:r>
        <w:rPr>
          <w:rFonts w:ascii="黑体" w:eastAsia="黑体" w:hAnsi="黑体" w:hint="eastAsia"/>
          <w:sz w:val="18"/>
          <w:szCs w:val="18"/>
        </w:rPr>
        <w:t>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5E5564" w:rsidRDefault="00DB13D4">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5E5564" w:rsidRDefault="00DB13D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E5564" w:rsidRDefault="00DB13D4">
      <w:pPr>
        <w:pStyle w:val="1"/>
        <w:spacing w:before="0" w:after="0"/>
        <w:jc w:val="center"/>
        <w:rPr>
          <w:rFonts w:ascii="Times New Roman"/>
          <w:b w:val="0"/>
          <w:sz w:val="30"/>
        </w:rPr>
      </w:pPr>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r>
        <w:rPr>
          <w:rFonts w:ascii="Times New Roman" w:hint="eastAsia"/>
          <w:color w:val="auto"/>
          <w:sz w:val="30"/>
        </w:rPr>
        <w:t xml:space="preserve"> </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w:t>
      </w:r>
      <w:r>
        <w:rPr>
          <w:rFonts w:ascii="黑体" w:eastAsia="黑体" w:hAnsi="黑体" w:hint="eastAsia"/>
          <w:sz w:val="18"/>
          <w:szCs w:val="18"/>
        </w:rPr>
        <w:t>意见或异议，可向产品管理人或销售机构反馈，产品管理人或销售机构将由专人接听、记录您的意见或建议，并由各方协商共同解决。</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hint="eastAsia"/>
          <w:sz w:val="18"/>
          <w:szCs w:val="18"/>
        </w:rPr>
        <w:t>、产品管理人：兴银理财有限责任公司</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、销售机构</w:t>
      </w:r>
    </w:p>
    <w:p w:rsidR="005E5564" w:rsidRDefault="00DB13D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销售机构的联络方式，具体以《（代理）销售协议书》、《投资者权益须知》等销售文件的内容为准。</w:t>
      </w:r>
      <w:r>
        <w:rPr>
          <w:rFonts w:ascii="黑体" w:eastAsia="黑体" w:hAnsi="黑体" w:hint="eastAsia"/>
          <w:sz w:val="18"/>
          <w:szCs w:val="18"/>
        </w:rPr>
        <w:t xml:space="preserve"> </w:t>
      </w:r>
    </w:p>
    <w:p w:rsidR="005E5564" w:rsidRDefault="00DB13D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E5564" w:rsidRDefault="005E5564">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5E5564">
        <w:tc>
          <w:tcPr>
            <w:tcW w:w="8524" w:type="dxa"/>
            <w:gridSpan w:val="5"/>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5E5564">
        <w:trPr>
          <w:trHeight w:val="527"/>
        </w:trPr>
        <w:tc>
          <w:tcPr>
            <w:tcW w:w="1403"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5E5564" w:rsidRDefault="005E5564">
            <w:pPr>
              <w:autoSpaceDE w:val="0"/>
              <w:autoSpaceDN w:val="0"/>
              <w:adjustRightInd w:val="0"/>
              <w:snapToGrid w:val="0"/>
              <w:spacing w:line="360" w:lineRule="auto"/>
              <w:jc w:val="left"/>
              <w:rPr>
                <w:rFonts w:ascii="宋体" w:hAnsi="宋体"/>
                <w:bCs/>
                <w:sz w:val="18"/>
                <w:szCs w:val="18"/>
              </w:rPr>
            </w:pPr>
          </w:p>
        </w:tc>
      </w:tr>
      <w:tr w:rsidR="005E5564">
        <w:trPr>
          <w:trHeight w:val="527"/>
        </w:trPr>
        <w:tc>
          <w:tcPr>
            <w:tcW w:w="1403"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5E5564" w:rsidRDefault="00DB13D4">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r>
              <w:rPr>
                <w:rFonts w:ascii="宋体" w:hAnsi="宋体" w:cs="宋体" w:hint="eastAsia"/>
                <w:b/>
                <w:sz w:val="18"/>
                <w:szCs w:val="18"/>
              </w:rPr>
              <w:t xml:space="preserve"> </w:t>
            </w:r>
            <w:r>
              <w:rPr>
                <w:rFonts w:ascii="宋体" w:hAnsi="宋体" w:cs="宋体"/>
                <w:b/>
                <w:sz w:val="18"/>
                <w:szCs w:val="18"/>
              </w:rPr>
              <w:t xml:space="preserve">  </w:t>
            </w:r>
            <w:r>
              <w:rPr>
                <w:rFonts w:ascii="宋体" w:hAnsi="宋体" w:cs="宋体" w:hint="eastAsia"/>
                <w:b/>
                <w:sz w:val="18"/>
                <w:szCs w:val="18"/>
              </w:rPr>
              <w:t>】类</w:t>
            </w:r>
            <w:r>
              <w:rPr>
                <w:rFonts w:ascii="宋体" w:hAnsi="宋体" w:cs="宋体"/>
                <w:b/>
                <w:sz w:val="18"/>
                <w:szCs w:val="18"/>
              </w:rPr>
              <w:t>份额</w:t>
            </w:r>
          </w:p>
        </w:tc>
      </w:tr>
      <w:tr w:rsidR="005E5564">
        <w:trPr>
          <w:trHeight w:val="527"/>
        </w:trPr>
        <w:tc>
          <w:tcPr>
            <w:tcW w:w="1403" w:type="dxa"/>
            <w:gridSpan w:val="2"/>
            <w:vMerge w:val="restart"/>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5E5564" w:rsidRDefault="00DB13D4">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5E5564">
        <w:trPr>
          <w:trHeight w:val="490"/>
        </w:trPr>
        <w:tc>
          <w:tcPr>
            <w:tcW w:w="1403" w:type="dxa"/>
            <w:gridSpan w:val="2"/>
            <w:vMerge/>
          </w:tcPr>
          <w:p w:rsidR="005E5564" w:rsidRDefault="005E5564">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5E5564" w:rsidRDefault="00DB13D4">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5E5564">
        <w:trPr>
          <w:trHeight w:val="452"/>
        </w:trPr>
        <w:tc>
          <w:tcPr>
            <w:tcW w:w="1403" w:type="dxa"/>
            <w:gridSpan w:val="2"/>
            <w:vMerge/>
          </w:tcPr>
          <w:p w:rsidR="005E5564" w:rsidRDefault="005E5564">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5E5564" w:rsidRDefault="00DB13D4">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5E5564">
        <w:trPr>
          <w:trHeight w:val="441"/>
        </w:trPr>
        <w:tc>
          <w:tcPr>
            <w:tcW w:w="1403"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hint="eastAsia"/>
                <w:sz w:val="18"/>
                <w:szCs w:val="18"/>
              </w:rPr>
              <w:t>】月【</w:t>
            </w:r>
            <w:r>
              <w:rPr>
                <w:rFonts w:asciiTheme="minorEastAsia" w:hAnsiTheme="minorEastAsia" w:hint="eastAsia"/>
                <w:sz w:val="18"/>
                <w:szCs w:val="18"/>
              </w:rPr>
              <w:t xml:space="preserve"> </w:t>
            </w:r>
            <w:r>
              <w:rPr>
                <w:rFonts w:asciiTheme="minorEastAsia" w:hAnsiTheme="minorEastAsia" w:hint="eastAsia"/>
                <w:sz w:val="18"/>
                <w:szCs w:val="18"/>
              </w:rPr>
              <w:t>】日</w:t>
            </w:r>
          </w:p>
        </w:tc>
      </w:tr>
      <w:tr w:rsidR="005E5564">
        <w:trPr>
          <w:trHeight w:val="329"/>
        </w:trPr>
        <w:tc>
          <w:tcPr>
            <w:tcW w:w="8524" w:type="dxa"/>
            <w:gridSpan w:val="5"/>
            <w:vAlign w:val="center"/>
          </w:tcPr>
          <w:p w:rsidR="005E5564" w:rsidRDefault="00DB13D4">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5E5564">
        <w:tc>
          <w:tcPr>
            <w:tcW w:w="675" w:type="dxa"/>
            <w:vAlign w:val="center"/>
          </w:tcPr>
          <w:p w:rsidR="005E5564" w:rsidRDefault="00DB13D4">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5E5564" w:rsidRDefault="00DB13D4">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5E5564" w:rsidRDefault="00DB13D4">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5E5564" w:rsidRDefault="00DB13D4">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sz w:val="18"/>
                <w:szCs w:val="18"/>
              </w:rPr>
              <w:t>、投资者认可本协议约定的信息披露途</w:t>
            </w:r>
            <w:r>
              <w:rPr>
                <w:rFonts w:ascii="黑体" w:eastAsia="黑体" w:hAnsi="黑体"/>
                <w:sz w:val="18"/>
                <w:szCs w:val="18"/>
              </w:rPr>
              <w:t>径，已清楚知悉投资者应注意查询的事项和信息披露方面的法律责任，同意产品管理人按照本协议约定进行相关通知和披露。</w:t>
            </w:r>
          </w:p>
          <w:p w:rsidR="005E5564" w:rsidRDefault="00DB13D4">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赎回安排与上述文件所做风险提示，愿意承担投资风险，现决定认购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赎回，并授权产品管理人根据投资方案进行投资。</w:t>
            </w:r>
          </w:p>
        </w:tc>
      </w:tr>
      <w:tr w:rsidR="005E5564">
        <w:trPr>
          <w:trHeight w:hRule="exact" w:val="1014"/>
        </w:trPr>
        <w:tc>
          <w:tcPr>
            <w:tcW w:w="675" w:type="dxa"/>
            <w:vMerge w:val="restart"/>
            <w:vAlign w:val="center"/>
          </w:tcPr>
          <w:p w:rsidR="005E5564" w:rsidRDefault="00DB13D4">
            <w:pPr>
              <w:spacing w:line="360" w:lineRule="auto"/>
              <w:jc w:val="center"/>
              <w:rPr>
                <w:b/>
                <w:sz w:val="18"/>
                <w:szCs w:val="18"/>
              </w:rPr>
            </w:pPr>
            <w:r>
              <w:rPr>
                <w:rFonts w:hint="eastAsia"/>
                <w:b/>
                <w:sz w:val="18"/>
                <w:szCs w:val="18"/>
              </w:rPr>
              <w:t>投资者签署栏</w:t>
            </w:r>
          </w:p>
        </w:tc>
        <w:tc>
          <w:tcPr>
            <w:tcW w:w="851" w:type="dxa"/>
            <w:gridSpan w:val="2"/>
          </w:tcPr>
          <w:p w:rsidR="005E5564" w:rsidRDefault="00DB13D4">
            <w:pPr>
              <w:spacing w:line="360" w:lineRule="auto"/>
              <w:rPr>
                <w:b/>
                <w:sz w:val="18"/>
                <w:szCs w:val="18"/>
              </w:rPr>
            </w:pPr>
            <w:r>
              <w:rPr>
                <w:rFonts w:hint="eastAsia"/>
                <w:b/>
                <w:sz w:val="18"/>
                <w:szCs w:val="18"/>
              </w:rPr>
              <w:t>个人投资者适用</w:t>
            </w:r>
          </w:p>
        </w:tc>
        <w:tc>
          <w:tcPr>
            <w:tcW w:w="6998" w:type="dxa"/>
            <w:gridSpan w:val="2"/>
          </w:tcPr>
          <w:p w:rsidR="005E5564" w:rsidRDefault="00DB13D4">
            <w:pPr>
              <w:spacing w:line="360" w:lineRule="auto"/>
              <w:rPr>
                <w:sz w:val="18"/>
                <w:szCs w:val="18"/>
              </w:rPr>
            </w:pPr>
            <w:r>
              <w:rPr>
                <w:rFonts w:hint="eastAsia"/>
                <w:sz w:val="18"/>
                <w:szCs w:val="18"/>
              </w:rPr>
              <w:t>投资者（签字）：</w:t>
            </w:r>
          </w:p>
          <w:p w:rsidR="005E5564" w:rsidRDefault="005E5564">
            <w:pPr>
              <w:spacing w:line="360" w:lineRule="auto"/>
              <w:rPr>
                <w:b/>
                <w:sz w:val="18"/>
                <w:szCs w:val="18"/>
              </w:rPr>
            </w:pPr>
          </w:p>
          <w:p w:rsidR="005E5564" w:rsidRDefault="00DB13D4">
            <w:pPr>
              <w:spacing w:line="360" w:lineRule="auto"/>
              <w:rPr>
                <w:b/>
                <w:sz w:val="18"/>
                <w:szCs w:val="18"/>
              </w:rPr>
            </w:pPr>
            <w:r>
              <w:rPr>
                <w:rFonts w:hint="eastAsia"/>
                <w:sz w:val="18"/>
                <w:szCs w:val="18"/>
              </w:rPr>
              <w:t>日期：</w:t>
            </w:r>
          </w:p>
        </w:tc>
      </w:tr>
      <w:tr w:rsidR="005E5564">
        <w:tc>
          <w:tcPr>
            <w:tcW w:w="675" w:type="dxa"/>
            <w:vMerge/>
          </w:tcPr>
          <w:p w:rsidR="005E5564" w:rsidRDefault="005E5564">
            <w:pPr>
              <w:spacing w:line="360" w:lineRule="auto"/>
              <w:rPr>
                <w:b/>
                <w:sz w:val="18"/>
                <w:szCs w:val="18"/>
              </w:rPr>
            </w:pPr>
          </w:p>
        </w:tc>
        <w:tc>
          <w:tcPr>
            <w:tcW w:w="851" w:type="dxa"/>
            <w:gridSpan w:val="2"/>
          </w:tcPr>
          <w:p w:rsidR="005E5564" w:rsidRDefault="00DB13D4">
            <w:pPr>
              <w:spacing w:line="360" w:lineRule="auto"/>
              <w:rPr>
                <w:b/>
                <w:sz w:val="18"/>
                <w:szCs w:val="18"/>
              </w:rPr>
            </w:pPr>
            <w:r>
              <w:rPr>
                <w:rFonts w:hint="eastAsia"/>
                <w:b/>
                <w:sz w:val="18"/>
                <w:szCs w:val="18"/>
              </w:rPr>
              <w:t>机构投资者适用</w:t>
            </w:r>
          </w:p>
        </w:tc>
        <w:tc>
          <w:tcPr>
            <w:tcW w:w="6998" w:type="dxa"/>
            <w:gridSpan w:val="2"/>
          </w:tcPr>
          <w:p w:rsidR="005E5564" w:rsidRDefault="00DB13D4">
            <w:pPr>
              <w:spacing w:line="360" w:lineRule="auto"/>
              <w:rPr>
                <w:rFonts w:cs="Arial"/>
                <w:sz w:val="18"/>
                <w:szCs w:val="18"/>
              </w:rPr>
            </w:pPr>
            <w:r>
              <w:rPr>
                <w:rFonts w:hint="eastAsia"/>
                <w:sz w:val="18"/>
                <w:szCs w:val="18"/>
              </w:rPr>
              <w:t>投资者</w:t>
            </w:r>
            <w:r>
              <w:rPr>
                <w:rFonts w:cs="Arial" w:hint="eastAsia"/>
                <w:sz w:val="18"/>
                <w:szCs w:val="18"/>
              </w:rPr>
              <w:t>（盖章）：</w:t>
            </w:r>
          </w:p>
          <w:p w:rsidR="005E5564" w:rsidRDefault="005E5564">
            <w:pPr>
              <w:spacing w:line="360" w:lineRule="auto"/>
              <w:rPr>
                <w:rFonts w:cs="Arial"/>
                <w:sz w:val="18"/>
                <w:szCs w:val="18"/>
              </w:rPr>
            </w:pPr>
          </w:p>
          <w:p w:rsidR="005E5564" w:rsidRDefault="00DB13D4">
            <w:pPr>
              <w:spacing w:line="360" w:lineRule="auto"/>
              <w:rPr>
                <w:rFonts w:cs="Arial"/>
                <w:sz w:val="18"/>
                <w:szCs w:val="18"/>
              </w:rPr>
            </w:pPr>
            <w:r>
              <w:rPr>
                <w:rFonts w:cs="Arial" w:hint="eastAsia"/>
                <w:sz w:val="18"/>
                <w:szCs w:val="18"/>
              </w:rPr>
              <w:t>投资者法定代表人或授权代理人（签字或盖章）：</w:t>
            </w:r>
          </w:p>
          <w:p w:rsidR="005E5564" w:rsidRDefault="005E5564">
            <w:pPr>
              <w:spacing w:line="360" w:lineRule="auto"/>
              <w:rPr>
                <w:b/>
                <w:sz w:val="18"/>
                <w:szCs w:val="18"/>
              </w:rPr>
            </w:pPr>
          </w:p>
          <w:p w:rsidR="005E5564" w:rsidRDefault="00DB13D4">
            <w:pPr>
              <w:spacing w:line="360" w:lineRule="auto"/>
              <w:rPr>
                <w:sz w:val="18"/>
                <w:szCs w:val="18"/>
              </w:rPr>
            </w:pPr>
            <w:r>
              <w:rPr>
                <w:rFonts w:hint="eastAsia"/>
                <w:sz w:val="18"/>
                <w:szCs w:val="18"/>
              </w:rPr>
              <w:t>日期：</w:t>
            </w:r>
          </w:p>
        </w:tc>
      </w:tr>
    </w:tbl>
    <w:p w:rsidR="005E5564" w:rsidRDefault="00DB13D4">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5E5564">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3D4" w:rsidRDefault="00DB13D4">
      <w:r>
        <w:separator/>
      </w:r>
    </w:p>
  </w:endnote>
  <w:endnote w:type="continuationSeparator" w:id="0">
    <w:p w:rsidR="00DB13D4" w:rsidRDefault="00DB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5E5564" w:rsidRDefault="00DB13D4">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AC2058">
          <w:rPr>
            <w:noProof/>
            <w:lang w:val="zh-CN"/>
          </w:rPr>
          <w:t>9</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3D4" w:rsidRDefault="00DB13D4">
      <w:r>
        <w:separator/>
      </w:r>
    </w:p>
  </w:footnote>
  <w:footnote w:type="continuationSeparator" w:id="0">
    <w:p w:rsidR="00DB13D4" w:rsidRDefault="00DB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564" w:rsidRDefault="00DB13D4">
    <w:pPr>
      <w:pStyle w:val="aa"/>
      <w:pBdr>
        <w:bottom w:val="thickThinLargeGap" w:sz="24" w:space="10" w:color="auto"/>
      </w:pBdr>
      <w:tabs>
        <w:tab w:val="right" w:pos="8280"/>
      </w:tabs>
      <w:wordWrap w:val="0"/>
      <w:adjustRightInd w:val="0"/>
      <w:jc w:val="right"/>
      <w:rPr>
        <w:b/>
      </w:rPr>
    </w:pPr>
    <w:r>
      <w:rPr>
        <w:rFonts w:hint="eastAsia"/>
        <w:b/>
      </w:rPr>
      <w:t>投资协议书</w:t>
    </w:r>
  </w:p>
  <w:p w:rsidR="005E5564" w:rsidRDefault="00DB13D4">
    <w:pPr>
      <w:pStyle w:val="aa"/>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49FF"/>
    <w:rsid w:val="00145951"/>
    <w:rsid w:val="00145FB3"/>
    <w:rsid w:val="00150F88"/>
    <w:rsid w:val="00151C5F"/>
    <w:rsid w:val="00153821"/>
    <w:rsid w:val="00153A6A"/>
    <w:rsid w:val="0015605F"/>
    <w:rsid w:val="00156B9B"/>
    <w:rsid w:val="00166F3C"/>
    <w:rsid w:val="001676C5"/>
    <w:rsid w:val="001719A6"/>
    <w:rsid w:val="00172A27"/>
    <w:rsid w:val="001739F3"/>
    <w:rsid w:val="00176250"/>
    <w:rsid w:val="001767D5"/>
    <w:rsid w:val="00180944"/>
    <w:rsid w:val="00181F8E"/>
    <w:rsid w:val="00183919"/>
    <w:rsid w:val="00184F16"/>
    <w:rsid w:val="001913D5"/>
    <w:rsid w:val="0019368D"/>
    <w:rsid w:val="001A0DEE"/>
    <w:rsid w:val="001A331C"/>
    <w:rsid w:val="001A3B4F"/>
    <w:rsid w:val="001B3D1B"/>
    <w:rsid w:val="001C12A0"/>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5F0B"/>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0B6E"/>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5564"/>
    <w:rsid w:val="005E7D8A"/>
    <w:rsid w:val="005F6FF6"/>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AE8"/>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1C50"/>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205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36FC"/>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13D4"/>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63DB3"/>
    <w:rsid w:val="07B52C25"/>
    <w:rsid w:val="0B2B57C4"/>
    <w:rsid w:val="0D5D484F"/>
    <w:rsid w:val="0EC469F2"/>
    <w:rsid w:val="0FC129B6"/>
    <w:rsid w:val="149E474A"/>
    <w:rsid w:val="15B03F7D"/>
    <w:rsid w:val="2703193E"/>
    <w:rsid w:val="30A30EB5"/>
    <w:rsid w:val="347316B9"/>
    <w:rsid w:val="35C863A1"/>
    <w:rsid w:val="45F574B3"/>
    <w:rsid w:val="46FB5831"/>
    <w:rsid w:val="4F9B33E8"/>
    <w:rsid w:val="506A37FC"/>
    <w:rsid w:val="522B18F8"/>
    <w:rsid w:val="55205C94"/>
    <w:rsid w:val="58445E12"/>
    <w:rsid w:val="5D332A9B"/>
    <w:rsid w:val="5EB20DEE"/>
    <w:rsid w:val="5EF52D1E"/>
    <w:rsid w:val="601E16AB"/>
    <w:rsid w:val="606D0F2D"/>
    <w:rsid w:val="626F56C0"/>
    <w:rsid w:val="64782B6B"/>
    <w:rsid w:val="648448DA"/>
    <w:rsid w:val="6640278A"/>
    <w:rsid w:val="66BD5932"/>
    <w:rsid w:val="6A9D6924"/>
    <w:rsid w:val="6A9F7028"/>
    <w:rsid w:val="6AAF1C3F"/>
    <w:rsid w:val="6AD912B8"/>
    <w:rsid w:val="714901A2"/>
    <w:rsid w:val="72983086"/>
    <w:rsid w:val="73C16197"/>
    <w:rsid w:val="7B4D10EE"/>
    <w:rsid w:val="7D6254A3"/>
    <w:rsid w:val="7E821439"/>
    <w:rsid w:val="7E833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D4ECF7-2EE6-4220-BFF9-A606F9F8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22">
    <w:name w:val="修订2"/>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9DD184-8948-422C-BF43-B96910DC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1510</Words>
  <Characters>8613</Characters>
  <Application>Microsoft Office Word</Application>
  <DocSecurity>0</DocSecurity>
  <Lines>71</Lines>
  <Paragraphs>20</Paragraphs>
  <ScaleCrop>false</ScaleCrop>
  <Company>Microsoft</Company>
  <LinksUpToDate>false</LinksUpToDate>
  <CharactersWithSpaces>10103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Windows 用户</cp:lastModifiedBy>
  <cp:revision>2</cp:revision>
  <cp:lastPrinted>2017-10-31T06:33:00Z</cp:lastPrinted>
  <dcterms:created xsi:type="dcterms:W3CDTF">2023-07-21T06:17:00Z</dcterms:created>
  <dcterms:modified xsi:type="dcterms:W3CDTF">2024-11-06T06:53:00Z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C166FDD168F74BAFB715BD6389AD620E</vt:lpwstr>
  </property>
</Properties>
</file>