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【兴银理财稳利安盈封闭式2026年190期固收类理财产品】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【兴银理财稳利安盈封闭式2026年190期固收类理财产品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ascii="宋体" w:hAnsi="宋体" w:eastAsia="宋体" w:cs="宋体"/>
          <w:sz w:val="18"/>
        </w:rPr>
        <w:t>【稳利安盈封闭式2026年190期A】 (适用【A】类份额)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【稳利安盈封闭式2026年190期B】 (适用【B】类份额)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【稳利安盈封闭式2026年190期C】 (适用【C】类份额)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【稳利安盈封闭式2026年190期D】 (适用【D】类份额)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【稳利安盈封闭式2026年190期E】 (适用【E】类份额)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【稳利安盈封闭式2026年190期(私银)】 (适用【F】类份额)</w:t>
      </w:r>
      <w:r>
        <w:rPr>
          <w:rFonts w:hint="eastAsia" w:ascii="宋体" w:hAnsi="宋体" w:cs="仿宋_GB2312"/>
          <w:kern w:val="0"/>
          <w:sz w:val="18"/>
          <w:szCs w:val="18"/>
          <w:lang w:val="en-US" w:eastAsia="zh-CN"/>
        </w:rPr>
        <w:t xml:space="preserve"> </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Z7002026000736</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【■有固定期限:【90天】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 C2、■ C3、■ C4、■ C5</w:t>
      </w:r>
      <w:bookmarkStart w:id="0" w:name="_GoBack"/>
      <w:bookmarkEnd w:id="0"/>
      <w:r>
        <w:rPr>
          <w:rFonts w:hint="eastAsia" w:ascii="宋体" w:hAnsi="宋体" w:eastAsia="宋体" w:cs="宋体"/>
          <w:bCs/>
          <w:color w:val="000000"/>
          <w:kern w:val="2"/>
          <w:sz w:val="18"/>
          <w:szCs w:val="18"/>
          <w:lang w:val="en-US" w:eastAsia="zh-CN" w:bidi="ar"/>
        </w:rPr>
        <w:t>】。</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2）投资非标准化债权类资产的风险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82C581C"/>
    <w:rsid w:val="093C4710"/>
    <w:rsid w:val="096C69E8"/>
    <w:rsid w:val="0B7600D9"/>
    <w:rsid w:val="123D1F82"/>
    <w:rsid w:val="14A5642A"/>
    <w:rsid w:val="23024B39"/>
    <w:rsid w:val="249562A2"/>
    <w:rsid w:val="2AB033FD"/>
    <w:rsid w:val="32ED1692"/>
    <w:rsid w:val="44A320EE"/>
    <w:rsid w:val="4CBE7353"/>
    <w:rsid w:val="4EEE53D9"/>
    <w:rsid w:val="4F1A670E"/>
    <w:rsid w:val="52FA43CD"/>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2026-05-26T07:36:20Z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